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C24335C" w14:textId="6F7D4A30" w:rsidR="00631581" w:rsidRPr="00DB3EA1" w:rsidRDefault="00631581" w:rsidP="00631581">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sidR="007B0B0A">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B025C7">
        <w:rPr>
          <w:rFonts w:ascii="Arial" w:hAnsi="Arial"/>
          <w:b/>
          <w:sz w:val="24"/>
          <w:szCs w:val="24"/>
        </w:rPr>
        <w:t>2</w:t>
      </w:r>
      <w:r w:rsidR="00C171B9">
        <w:rPr>
          <w:rFonts w:ascii="Arial" w:hAnsi="Arial"/>
          <w:b/>
          <w:sz w:val="24"/>
          <w:szCs w:val="24"/>
        </w:rPr>
        <w:t>02013</w:t>
      </w:r>
    </w:p>
    <w:p w14:paraId="723797EF" w14:textId="759B285C" w:rsidR="007A57E2" w:rsidRPr="006259B8" w:rsidRDefault="00631581" w:rsidP="00631581">
      <w:pPr>
        <w:pStyle w:val="Header"/>
        <w:suppressAutoHyphens/>
        <w:spacing w:after="240"/>
        <w:rPr>
          <w:rFonts w:eastAsia="Malgun Gothic"/>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061B1C">
        <w:rPr>
          <w:rFonts w:cs="Arial"/>
          <w:noProof w:val="0"/>
          <w:sz w:val="24"/>
          <w:szCs w:val="24"/>
          <w:lang w:val="en-US"/>
        </w:rPr>
        <w:t>Novem</w:t>
      </w:r>
      <w:r>
        <w:rPr>
          <w:rFonts w:cs="Arial"/>
          <w:noProof w:val="0"/>
          <w:sz w:val="24"/>
          <w:szCs w:val="24"/>
          <w:lang w:val="en-US"/>
        </w:rPr>
        <w:t>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5802B8" w:rsidRPr="00DB3EA1">
        <w:rPr>
          <w:rFonts w:cs="Arial"/>
          <w:bCs/>
          <w:noProof w:val="0"/>
          <w:sz w:val="24"/>
          <w:szCs w:val="24"/>
          <w:lang w:val="en-US"/>
        </w:rPr>
        <w:t>2021</w:t>
      </w:r>
    </w:p>
    <w:p w14:paraId="59CC9F23" w14:textId="05F76051" w:rsidR="005104E8" w:rsidRPr="006259B8" w:rsidRDefault="005104E8" w:rsidP="000C7771">
      <w:pPr>
        <w:tabs>
          <w:tab w:val="left" w:pos="1985"/>
        </w:tabs>
        <w:suppressAutoHyphen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9473E6" w:rsidRPr="006259B8">
        <w:rPr>
          <w:rFonts w:ascii="Arial" w:hAnsi="Arial"/>
          <w:color w:val="000000"/>
          <w:sz w:val="24"/>
          <w:szCs w:val="24"/>
        </w:rPr>
        <w:t>8.4.</w:t>
      </w:r>
      <w:r w:rsidR="00056AB9" w:rsidRPr="006259B8">
        <w:rPr>
          <w:rFonts w:ascii="Arial" w:hAnsi="Arial"/>
          <w:color w:val="000000"/>
          <w:sz w:val="24"/>
          <w:szCs w:val="24"/>
        </w:rPr>
        <w:t>3</w:t>
      </w:r>
    </w:p>
    <w:p w14:paraId="1A01F089" w14:textId="49D5D66D" w:rsidR="00B722E2" w:rsidRPr="006259B8" w:rsidRDefault="00B722E2" w:rsidP="000C7771">
      <w:pPr>
        <w:tabs>
          <w:tab w:val="left" w:pos="1985"/>
        </w:tabs>
        <w:suppressAutoHyphen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2CDA5068" w:rsidR="00B722E2" w:rsidRPr="006259B8" w:rsidRDefault="00B722E2" w:rsidP="000C7771">
      <w:pPr>
        <w:tabs>
          <w:tab w:val="left" w:pos="1985"/>
        </w:tabs>
        <w:suppressAutoHyphens/>
        <w:wordWrap/>
        <w:spacing w:after="120"/>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B025C7">
        <w:rPr>
          <w:rFonts w:ascii="Arial" w:eastAsia="Malgun Gothic" w:hAnsi="Arial"/>
          <w:color w:val="000000"/>
          <w:sz w:val="24"/>
        </w:rPr>
        <w:t>Maintenance issues on</w:t>
      </w:r>
      <w:r w:rsidR="002904A0" w:rsidRPr="006259B8">
        <w:rPr>
          <w:rFonts w:ascii="Arial" w:eastAsia="Malgun Gothic" w:hAnsi="Arial"/>
          <w:color w:val="000000"/>
          <w:sz w:val="24"/>
        </w:rPr>
        <w:t xml:space="preserve"> </w:t>
      </w:r>
      <w:r w:rsidR="00B025C7">
        <w:rPr>
          <w:rFonts w:ascii="Arial" w:eastAsia="Malgun Gothic" w:hAnsi="Arial"/>
          <w:color w:val="000000"/>
          <w:sz w:val="24"/>
        </w:rPr>
        <w:t>HARQ</w:t>
      </w:r>
      <w:r w:rsidR="000A2DAE">
        <w:rPr>
          <w:rFonts w:ascii="Arial" w:eastAsia="Malgun Gothic" w:hAnsi="Arial"/>
          <w:color w:val="000000"/>
          <w:sz w:val="24"/>
        </w:rPr>
        <w:t xml:space="preserve"> </w:t>
      </w:r>
      <w:r w:rsidR="00B025C7">
        <w:rPr>
          <w:rFonts w:ascii="Arial" w:eastAsia="Malgun Gothic" w:hAnsi="Arial"/>
          <w:color w:val="000000"/>
          <w:sz w:val="24"/>
        </w:rPr>
        <w:t xml:space="preserve">aspects </w:t>
      </w:r>
      <w:r w:rsidR="002904A0" w:rsidRPr="006259B8">
        <w:rPr>
          <w:rFonts w:ascii="Arial" w:eastAsia="Malgun Gothic" w:hAnsi="Arial"/>
          <w:color w:val="000000"/>
          <w:sz w:val="24"/>
        </w:rPr>
        <w:t>for NTN</w:t>
      </w:r>
    </w:p>
    <w:p w14:paraId="525796C0" w14:textId="2D3EC747" w:rsidR="00843C05" w:rsidRPr="006259B8" w:rsidRDefault="00162A07" w:rsidP="000C7771">
      <w:pPr>
        <w:pBdr>
          <w:bottom w:val="single" w:sz="12" w:space="1" w:color="auto"/>
        </w:pBdr>
        <w:tabs>
          <w:tab w:val="left" w:pos="1985"/>
        </w:tabs>
        <w:suppressAutoHyphen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53F2E27" w14:textId="77777777" w:rsidR="00162A07" w:rsidRPr="006259B8" w:rsidRDefault="00162A07" w:rsidP="008D39CF">
      <w:pPr>
        <w:pStyle w:val="Heading1"/>
        <w:keepNext w:val="0"/>
        <w:keepLines w:val="0"/>
        <w:widowControl w:val="0"/>
        <w:suppressAutoHyphens/>
        <w:spacing w:before="300" w:after="60"/>
        <w:rPr>
          <w:rFonts w:eastAsia="Malgun Gothic"/>
          <w:color w:val="000000"/>
          <w:lang w:val="en-US" w:eastAsia="ko-KR"/>
        </w:rPr>
      </w:pPr>
      <w:r w:rsidRPr="006259B8">
        <w:rPr>
          <w:rFonts w:eastAsia="Malgun Gothic"/>
          <w:color w:val="000000"/>
          <w:lang w:val="en-US" w:eastAsia="ko-KR"/>
        </w:rPr>
        <w:t>Introduction</w:t>
      </w:r>
    </w:p>
    <w:p w14:paraId="5F0E1C69" w14:textId="6A3C3090" w:rsidR="000C7771" w:rsidRPr="001276A9" w:rsidRDefault="000C7771" w:rsidP="006A7769">
      <w:pPr>
        <w:suppressAutoHyphens/>
        <w:wordWrap/>
        <w:jc w:val="both"/>
      </w:pPr>
      <w:r w:rsidRPr="001276A9">
        <w:t xml:space="preserve">This contribution considers </w:t>
      </w:r>
      <w:r w:rsidR="00B025C7">
        <w:t>maintenance issues on</w:t>
      </w:r>
      <w:r w:rsidR="00C05506">
        <w:t xml:space="preserve"> </w:t>
      </w:r>
      <w:r w:rsidRPr="001276A9">
        <w:t xml:space="preserve">HARQ </w:t>
      </w:r>
      <w:r w:rsidR="000A2DAE">
        <w:t xml:space="preserve">aspects </w:t>
      </w:r>
      <w:r w:rsidRPr="001276A9">
        <w:t xml:space="preserve">for NTN. </w:t>
      </w:r>
    </w:p>
    <w:p w14:paraId="43BCFD33" w14:textId="77777777" w:rsidR="006A7769" w:rsidRPr="001276A9" w:rsidRDefault="006A7769" w:rsidP="006A7769">
      <w:pPr>
        <w:suppressAutoHyphens/>
        <w:wordWrap/>
        <w:jc w:val="both"/>
        <w:rPr>
          <w:rFonts w:eastAsia="Malgun Gothic"/>
          <w:color w:val="000000"/>
        </w:rPr>
      </w:pPr>
    </w:p>
    <w:p w14:paraId="75B27B37" w14:textId="36A9BE49" w:rsidR="00545384" w:rsidRPr="006259B8" w:rsidRDefault="00514E20" w:rsidP="008D39CF">
      <w:pPr>
        <w:pStyle w:val="Heading1"/>
        <w:keepNext w:val="0"/>
        <w:keepLines w:val="0"/>
        <w:widowControl w:val="0"/>
        <w:suppressAutoHyphens/>
        <w:spacing w:before="0" w:after="60"/>
        <w:rPr>
          <w:lang w:val="en-US"/>
        </w:rPr>
      </w:pPr>
      <w:r>
        <w:rPr>
          <w:lang w:val="en-US"/>
        </w:rPr>
        <w:t xml:space="preserve">Disabled </w:t>
      </w:r>
      <w:r w:rsidR="00335869" w:rsidRPr="006259B8">
        <w:rPr>
          <w:lang w:val="en-US"/>
        </w:rPr>
        <w:t>HARQ</w:t>
      </w:r>
      <w:r w:rsidR="00090C28" w:rsidRPr="006259B8">
        <w:rPr>
          <w:lang w:val="en-US"/>
        </w:rPr>
        <w:t xml:space="preserve">-ACK </w:t>
      </w:r>
      <w:r w:rsidR="000A2DAE">
        <w:rPr>
          <w:lang w:val="en-US"/>
        </w:rPr>
        <w:t>Report</w:t>
      </w:r>
      <w:r>
        <w:rPr>
          <w:lang w:val="en-US"/>
        </w:rPr>
        <w:t>s</w:t>
      </w:r>
    </w:p>
    <w:p w14:paraId="5B0AF48A" w14:textId="7AF18F0C" w:rsidR="00D97501" w:rsidRDefault="00370475" w:rsidP="006A7769">
      <w:pPr>
        <w:suppressAutoHyphens/>
        <w:wordWrap/>
        <w:jc w:val="both"/>
        <w:rPr>
          <w:rFonts w:eastAsia="Malgun Gothic"/>
        </w:rPr>
      </w:pPr>
      <w:r>
        <w:rPr>
          <w:rFonts w:eastAsia="Malgun Gothic"/>
        </w:rPr>
        <w:t xml:space="preserve">Latency of HARQ-ACK reports due to </w:t>
      </w:r>
      <w:r w:rsidR="00514E20">
        <w:rPr>
          <w:rFonts w:eastAsia="Malgun Gothic"/>
        </w:rPr>
        <w:t>a</w:t>
      </w:r>
      <w:r>
        <w:rPr>
          <w:rFonts w:eastAsia="Malgun Gothic"/>
        </w:rPr>
        <w:t xml:space="preserve"> large propagation delay </w:t>
      </w:r>
      <w:r w:rsidR="004A7175">
        <w:rPr>
          <w:rFonts w:eastAsia="Malgun Gothic"/>
        </w:rPr>
        <w:t xml:space="preserve">was </w:t>
      </w:r>
      <w:r w:rsidR="00B025C7">
        <w:rPr>
          <w:rFonts w:eastAsia="Malgun Gothic"/>
        </w:rPr>
        <w:t>considered</w:t>
      </w:r>
      <w:r w:rsidR="004A7175">
        <w:rPr>
          <w:rFonts w:eastAsia="Malgun Gothic"/>
        </w:rPr>
        <w:t xml:space="preserve"> as a reason for disabling HARQ-ACK reports</w:t>
      </w:r>
      <w:r w:rsidR="00514E20">
        <w:rPr>
          <w:rFonts w:eastAsia="Malgun Gothic"/>
        </w:rPr>
        <w:t xml:space="preserve"> for some HARQ processes</w:t>
      </w:r>
      <w:r w:rsidR="004A7175">
        <w:rPr>
          <w:rFonts w:eastAsia="Malgun Gothic"/>
        </w:rPr>
        <w:t>. However,</w:t>
      </w:r>
      <w:r>
        <w:rPr>
          <w:rFonts w:eastAsia="Malgun Gothic"/>
        </w:rPr>
        <w:t xml:space="preserve"> </w:t>
      </w:r>
      <w:r w:rsidR="004A7175">
        <w:rPr>
          <w:rFonts w:eastAsia="Malgun Gothic"/>
        </w:rPr>
        <w:t xml:space="preserve">the propagation delay is not relevant because </w:t>
      </w:r>
      <w:r>
        <w:rPr>
          <w:rFonts w:eastAsia="Malgun Gothic"/>
        </w:rPr>
        <w:t xml:space="preserve">a UE only cares about out-of-order </w:t>
      </w:r>
      <w:r w:rsidR="00D97501">
        <w:rPr>
          <w:rFonts w:eastAsia="Malgun Gothic"/>
        </w:rPr>
        <w:t xml:space="preserve">scheduling </w:t>
      </w:r>
      <w:r>
        <w:rPr>
          <w:rFonts w:eastAsia="Malgun Gothic"/>
        </w:rPr>
        <w:t xml:space="preserve">events and </w:t>
      </w:r>
      <w:r w:rsidR="004A7175">
        <w:rPr>
          <w:rFonts w:eastAsia="Malgun Gothic"/>
        </w:rPr>
        <w:t>not about</w:t>
      </w:r>
      <w:r>
        <w:rPr>
          <w:rFonts w:eastAsia="Malgun Gothic"/>
        </w:rPr>
        <w:t xml:space="preserve"> how long it takes for a PUCCH to reach the NTN.</w:t>
      </w:r>
      <w:r w:rsidR="00D97501">
        <w:rPr>
          <w:rFonts w:eastAsia="Malgun Gothic"/>
        </w:rPr>
        <w:t xml:space="preserve"> A same HARQ process can be used for scheduling before the NTN receives HARQ-ACK for a previous TB using the HARQ process</w:t>
      </w:r>
      <w:r w:rsidR="00B025C7">
        <w:rPr>
          <w:rFonts w:eastAsia="Malgun Gothic"/>
        </w:rPr>
        <w:t>.</w:t>
      </w:r>
      <w:r w:rsidR="00D97501">
        <w:rPr>
          <w:rFonts w:eastAsia="Malgun Gothic"/>
        </w:rPr>
        <w:t xml:space="preserve"> </w:t>
      </w:r>
      <w:r w:rsidR="00B025C7">
        <w:rPr>
          <w:rFonts w:eastAsia="Malgun Gothic"/>
        </w:rPr>
        <w:t>It</w:t>
      </w:r>
      <w:r w:rsidR="00D97501">
        <w:rPr>
          <w:rFonts w:eastAsia="Malgun Gothic"/>
        </w:rPr>
        <w:t xml:space="preserve"> is </w:t>
      </w:r>
      <w:r w:rsidR="003219D5">
        <w:rPr>
          <w:rFonts w:eastAsia="Malgun Gothic"/>
        </w:rPr>
        <w:t>irrelevant to</w:t>
      </w:r>
      <w:r w:rsidR="00D97501">
        <w:rPr>
          <w:rFonts w:eastAsia="Malgun Gothic"/>
        </w:rPr>
        <w:t xml:space="preserve"> UE operation</w:t>
      </w:r>
      <w:r w:rsidR="003219D5">
        <w:rPr>
          <w:rFonts w:eastAsia="Malgun Gothic"/>
        </w:rPr>
        <w:t xml:space="preserve"> whether the NTN received the PUCCH before </w:t>
      </w:r>
      <w:r w:rsidR="00B025C7">
        <w:rPr>
          <w:rFonts w:eastAsia="Malgun Gothic"/>
        </w:rPr>
        <w:t xml:space="preserve">the NTN schedules </w:t>
      </w:r>
      <w:r w:rsidR="003219D5">
        <w:rPr>
          <w:rFonts w:eastAsia="Malgun Gothic"/>
        </w:rPr>
        <w:t>another TB for the HARQ process</w:t>
      </w:r>
      <w:r w:rsidR="00B025C7">
        <w:rPr>
          <w:rFonts w:eastAsia="Malgun Gothic"/>
        </w:rPr>
        <w:t>. Moreover,</w:t>
      </w:r>
      <w:r w:rsidR="003219D5">
        <w:rPr>
          <w:rFonts w:eastAsia="Malgun Gothic"/>
        </w:rPr>
        <w:t xml:space="preserve"> reception of a HARQ-ACK report </w:t>
      </w:r>
      <w:r w:rsidR="00D97501">
        <w:rPr>
          <w:rFonts w:eastAsia="Malgun Gothic"/>
        </w:rPr>
        <w:t>would be preferable for the NTN over disablin</w:t>
      </w:r>
      <w:r w:rsidR="003219D5">
        <w:rPr>
          <w:rFonts w:eastAsia="Malgun Gothic"/>
        </w:rPr>
        <w:t>g it</w:t>
      </w:r>
      <w:r w:rsidR="00D97501">
        <w:rPr>
          <w:rFonts w:eastAsia="Malgun Gothic"/>
        </w:rPr>
        <w:t>, for example because it would</w:t>
      </w:r>
      <w:r w:rsidR="003219D5">
        <w:rPr>
          <w:rFonts w:eastAsia="Malgun Gothic"/>
        </w:rPr>
        <w:t xml:space="preserve"> allow</w:t>
      </w:r>
      <w:r w:rsidR="00D97501">
        <w:rPr>
          <w:rFonts w:eastAsia="Malgun Gothic"/>
        </w:rPr>
        <w:t xml:space="preserve"> open-loop link adaptation (OLLA). </w:t>
      </w:r>
      <w:r w:rsidR="004A7175">
        <w:rPr>
          <w:rFonts w:eastAsia="Malgun Gothic"/>
        </w:rPr>
        <w:t xml:space="preserve">The irrelevance of the propagation delay on disabling HARQ-ACK reports is also evident from the support </w:t>
      </w:r>
      <w:r w:rsidR="00B025C7">
        <w:rPr>
          <w:rFonts w:eastAsia="Malgun Gothic"/>
        </w:rPr>
        <w:t>a (single)</w:t>
      </w:r>
      <w:r w:rsidR="004A7175">
        <w:rPr>
          <w:rFonts w:eastAsia="Malgun Gothic"/>
        </w:rPr>
        <w:t xml:space="preserve"> HARQ-ACK codebook</w:t>
      </w:r>
      <w:r w:rsidR="00B025C7">
        <w:rPr>
          <w:rFonts w:eastAsia="Malgun Gothic"/>
        </w:rPr>
        <w:t xml:space="preserve"> where HARQ-ACK is enabled for some HARQ processes and disabled for others.</w:t>
      </w:r>
    </w:p>
    <w:p w14:paraId="120D3442" w14:textId="77777777" w:rsidR="00D97501" w:rsidRDefault="00D97501" w:rsidP="006A7769">
      <w:pPr>
        <w:suppressAutoHyphens/>
        <w:wordWrap/>
        <w:jc w:val="both"/>
        <w:rPr>
          <w:rFonts w:eastAsia="Malgun Gothic"/>
        </w:rPr>
      </w:pPr>
    </w:p>
    <w:p w14:paraId="05F8E783" w14:textId="09963851" w:rsidR="00D97501" w:rsidRDefault="00D97501" w:rsidP="006A7769">
      <w:pPr>
        <w:suppressAutoHyphens/>
        <w:wordWrap/>
        <w:jc w:val="both"/>
        <w:rPr>
          <w:rFonts w:eastAsia="Malgun Gothic"/>
        </w:rPr>
      </w:pPr>
      <w:r>
        <w:rPr>
          <w:rFonts w:eastAsia="Malgun Gothic"/>
        </w:rPr>
        <w:t xml:space="preserve">UE power savings </w:t>
      </w:r>
      <w:r w:rsidR="00514E20">
        <w:rPr>
          <w:rFonts w:eastAsia="Malgun Gothic"/>
        </w:rPr>
        <w:t>was considered as another</w:t>
      </w:r>
      <w:r>
        <w:rPr>
          <w:rFonts w:eastAsia="Malgun Gothic"/>
        </w:rPr>
        <w:t xml:space="preserve"> reason but UE power savings from disabling HARQ-ACK for some HARQ processes are minimal especially f</w:t>
      </w:r>
      <w:r w:rsidRPr="00B35BCA">
        <w:rPr>
          <w:rFonts w:eastAsia="Malgun Gothic"/>
        </w:rPr>
        <w:t xml:space="preserve">or Rel-17 NTN with single-cell operation </w:t>
      </w:r>
      <w:r>
        <w:rPr>
          <w:rFonts w:eastAsia="Malgun Gothic"/>
        </w:rPr>
        <w:t>where</w:t>
      </w:r>
      <w:r w:rsidRPr="00B35BCA">
        <w:rPr>
          <w:rFonts w:eastAsia="Malgun Gothic"/>
        </w:rPr>
        <w:t xml:space="preserve"> the HARQ-ACK payload, even for the most aggressive UL-DL configurations, is </w:t>
      </w:r>
      <w:r w:rsidR="003219D5">
        <w:rPr>
          <w:rFonts w:eastAsia="Malgun Gothic"/>
        </w:rPr>
        <w:t>very small</w:t>
      </w:r>
      <w:r w:rsidRPr="00B35BCA">
        <w:rPr>
          <w:rFonts w:eastAsia="Malgun Gothic"/>
        </w:rPr>
        <w:t xml:space="preserve"> compared</w:t>
      </w:r>
      <w:r>
        <w:rPr>
          <w:rFonts w:eastAsia="Malgun Gothic"/>
        </w:rPr>
        <w:t xml:space="preserve"> to </w:t>
      </w:r>
      <w:r w:rsidRPr="00B35BCA">
        <w:rPr>
          <w:rFonts w:eastAsia="Malgun Gothic"/>
        </w:rPr>
        <w:t>even the smalles</w:t>
      </w:r>
      <w:r>
        <w:rPr>
          <w:rFonts w:eastAsia="Malgun Gothic"/>
        </w:rPr>
        <w:t>t TBS.</w:t>
      </w:r>
      <w:r w:rsidR="003219D5">
        <w:rPr>
          <w:rFonts w:eastAsia="Malgun Gothic"/>
        </w:rPr>
        <w:t xml:space="preserve"> As part of the total UE power consumption, UE power savings due to reducing HARQ-ACK payload by a few bits are negligible.</w:t>
      </w:r>
    </w:p>
    <w:p w14:paraId="02D855D4" w14:textId="36846278" w:rsidR="00D97501" w:rsidRDefault="00D97501" w:rsidP="006A7769">
      <w:pPr>
        <w:suppressAutoHyphens/>
        <w:wordWrap/>
        <w:jc w:val="both"/>
        <w:rPr>
          <w:rFonts w:eastAsia="Malgun Gothic"/>
        </w:rPr>
      </w:pPr>
    </w:p>
    <w:p w14:paraId="7D580B19" w14:textId="1BADA10D" w:rsidR="00BB3C42" w:rsidRPr="00BB3C42" w:rsidRDefault="00BB3C42" w:rsidP="006A7769">
      <w:pPr>
        <w:suppressAutoHyphens/>
        <w:wordWrap/>
        <w:jc w:val="both"/>
        <w:rPr>
          <w:rFonts w:eastAsia="Malgun Gothic"/>
          <w:i/>
          <w:iCs/>
          <w:u w:val="single"/>
        </w:rPr>
      </w:pPr>
      <w:r w:rsidRPr="00BB3C42">
        <w:rPr>
          <w:rFonts w:eastAsia="Malgun Gothic"/>
          <w:b/>
          <w:bCs/>
          <w:i/>
          <w:iCs/>
          <w:u w:val="single"/>
        </w:rPr>
        <w:t>Observation 1</w:t>
      </w:r>
      <w:r w:rsidRPr="00BB3C42">
        <w:rPr>
          <w:rFonts w:eastAsia="Malgun Gothic"/>
          <w:i/>
          <w:iCs/>
          <w:u w:val="single"/>
        </w:rPr>
        <w:t xml:space="preserve">: </w:t>
      </w:r>
      <w:r w:rsidR="00514E20">
        <w:rPr>
          <w:rFonts w:eastAsia="Malgun Gothic"/>
          <w:i/>
          <w:iCs/>
          <w:u w:val="single"/>
        </w:rPr>
        <w:t>Having</w:t>
      </w:r>
      <w:r w:rsidRPr="00BB3C42">
        <w:rPr>
          <w:rFonts w:eastAsia="Malgun Gothic"/>
          <w:i/>
          <w:iCs/>
          <w:u w:val="single"/>
        </w:rPr>
        <w:t xml:space="preserve"> HARQ process</w:t>
      </w:r>
      <w:r w:rsidR="00514E20">
        <w:rPr>
          <w:rFonts w:eastAsia="Malgun Gothic"/>
          <w:i/>
          <w:iCs/>
          <w:u w:val="single"/>
        </w:rPr>
        <w:t>es</w:t>
      </w:r>
      <w:r w:rsidRPr="00BB3C42">
        <w:rPr>
          <w:rFonts w:eastAsia="Malgun Gothic"/>
          <w:i/>
          <w:iCs/>
          <w:u w:val="single"/>
        </w:rPr>
        <w:t xml:space="preserve"> with disabled HARQ-ACK reports</w:t>
      </w:r>
      <w:r w:rsidR="00514E20">
        <w:rPr>
          <w:rFonts w:eastAsia="Malgun Gothic"/>
          <w:i/>
          <w:iCs/>
          <w:u w:val="single"/>
        </w:rPr>
        <w:t xml:space="preserve"> is not relevant to transmission latency or UE power saving for NTN operation</w:t>
      </w:r>
      <w:r w:rsidRPr="00BB3C42">
        <w:rPr>
          <w:rFonts w:eastAsia="Malgun Gothic"/>
          <w:i/>
          <w:iCs/>
          <w:u w:val="single"/>
        </w:rPr>
        <w:t xml:space="preserve">. </w:t>
      </w:r>
    </w:p>
    <w:p w14:paraId="0C9E5EA5" w14:textId="77777777" w:rsidR="00BB3C42" w:rsidRDefault="00BB3C42" w:rsidP="006A7769">
      <w:pPr>
        <w:suppressAutoHyphens/>
        <w:wordWrap/>
        <w:jc w:val="both"/>
        <w:rPr>
          <w:rFonts w:eastAsia="Malgun Gothic"/>
        </w:rPr>
      </w:pPr>
    </w:p>
    <w:p w14:paraId="34108317" w14:textId="57A778D6" w:rsidR="0087181E" w:rsidRDefault="00514E20" w:rsidP="006A7769">
      <w:pPr>
        <w:suppressAutoHyphens/>
        <w:wordWrap/>
        <w:jc w:val="both"/>
        <w:rPr>
          <w:rFonts w:eastAsia="Malgun Gothic"/>
        </w:rPr>
      </w:pPr>
      <w:r>
        <w:rPr>
          <w:rFonts w:eastAsia="Malgun Gothic"/>
        </w:rPr>
        <w:t>T</w:t>
      </w:r>
      <w:r w:rsidR="00BB3C42">
        <w:rPr>
          <w:rFonts w:eastAsia="Malgun Gothic"/>
        </w:rPr>
        <w:t>he</w:t>
      </w:r>
      <w:r w:rsidR="00C42C0E">
        <w:rPr>
          <w:rFonts w:eastAsia="Malgun Gothic"/>
        </w:rPr>
        <w:t xml:space="preserve"> </w:t>
      </w:r>
      <w:r>
        <w:rPr>
          <w:rFonts w:eastAsia="Malgun Gothic"/>
        </w:rPr>
        <w:t xml:space="preserve">primary </w:t>
      </w:r>
      <w:r w:rsidR="00C42C0E">
        <w:rPr>
          <w:rFonts w:eastAsia="Malgun Gothic"/>
        </w:rPr>
        <w:t xml:space="preserve">benefit for disabling HARQ-ACK reports relates to UE buffer management for supporting up to 32 HARQ processes without increasing the size of the UE buffer. Then, </w:t>
      </w:r>
      <w:r>
        <w:rPr>
          <w:rFonts w:eastAsia="Malgun Gothic"/>
        </w:rPr>
        <w:t>a</w:t>
      </w:r>
      <w:r w:rsidR="00C42C0E">
        <w:rPr>
          <w:rFonts w:eastAsia="Malgun Gothic"/>
        </w:rPr>
        <w:t xml:space="preserve"> UE does not need to keep in its buffer the LLRs for incorrectly decoded TBs that are associated with HARQ processes having disabled HARQ-ACK reports. </w:t>
      </w:r>
      <w:r w:rsidR="004A7175">
        <w:rPr>
          <w:rFonts w:eastAsia="Malgun Gothic"/>
        </w:rPr>
        <w:t>A first approach to enable such HARQ buffer management is to specify that a UE does not expect to be schedule</w:t>
      </w:r>
      <w:r>
        <w:rPr>
          <w:rFonts w:eastAsia="Malgun Gothic"/>
        </w:rPr>
        <w:t>d</w:t>
      </w:r>
      <w:r w:rsidR="004A7175">
        <w:rPr>
          <w:rFonts w:eastAsia="Malgun Gothic"/>
        </w:rPr>
        <w:t xml:space="preserve"> retransmissions for TBs with disabled HARQ-ACK reports. A second approach is for the UE to indicate a capability for storing LLRs only for TBs with enabled HARQ-ACK reports</w:t>
      </w:r>
      <w:r w:rsidR="0087181E">
        <w:rPr>
          <w:rFonts w:eastAsia="Malgun Gothic"/>
        </w:rPr>
        <w:t xml:space="preserve">.  </w:t>
      </w:r>
    </w:p>
    <w:p w14:paraId="3369D68A" w14:textId="347A29F2" w:rsidR="00370475" w:rsidRDefault="00370475" w:rsidP="006A7769">
      <w:pPr>
        <w:suppressAutoHyphens/>
        <w:wordWrap/>
        <w:jc w:val="both"/>
        <w:rPr>
          <w:rFonts w:eastAsia="Malgun Gothic"/>
        </w:rPr>
      </w:pPr>
      <w:r>
        <w:rPr>
          <w:rFonts w:eastAsia="Malgun Gothic"/>
        </w:rPr>
        <w:t xml:space="preserve"> </w:t>
      </w:r>
    </w:p>
    <w:p w14:paraId="28668756" w14:textId="05077196" w:rsidR="00631581" w:rsidRPr="0068474F" w:rsidRDefault="001F50DA" w:rsidP="006A7769">
      <w:pPr>
        <w:suppressAutoHyphens/>
        <w:wordWrap/>
        <w:jc w:val="both"/>
        <w:rPr>
          <w:b/>
          <w:bCs/>
          <w:kern w:val="2"/>
          <w:u w:val="single"/>
          <w:lang w:eastAsia="ja-JP"/>
        </w:rPr>
      </w:pPr>
      <w:r w:rsidRPr="002170CF">
        <w:rPr>
          <w:b/>
          <w:bCs/>
          <w:kern w:val="2"/>
          <w:u w:val="single"/>
          <w:lang w:eastAsia="ja-JP"/>
        </w:rPr>
        <w:t xml:space="preserve">Proposal 1: </w:t>
      </w:r>
      <w:r w:rsidR="00BB3C42">
        <w:rPr>
          <w:b/>
          <w:bCs/>
          <w:kern w:val="2"/>
          <w:u w:val="single"/>
          <w:lang w:eastAsia="ja-JP"/>
        </w:rPr>
        <w:t xml:space="preserve">Support </w:t>
      </w:r>
      <w:r w:rsidR="00514E20">
        <w:rPr>
          <w:b/>
          <w:bCs/>
          <w:kern w:val="2"/>
          <w:u w:val="single"/>
          <w:lang w:eastAsia="ja-JP"/>
        </w:rPr>
        <w:t>indicating to</w:t>
      </w:r>
      <w:r w:rsidR="00BB3C42">
        <w:rPr>
          <w:b/>
          <w:bCs/>
          <w:kern w:val="2"/>
          <w:u w:val="single"/>
          <w:lang w:eastAsia="ja-JP"/>
        </w:rPr>
        <w:t xml:space="preserve"> </w:t>
      </w:r>
      <w:r w:rsidR="00BB3C42">
        <w:rPr>
          <w:b/>
          <w:u w:val="single"/>
        </w:rPr>
        <w:t>a UE to not expect retransmissions of TBs with disabled HARQ-ACK</w:t>
      </w:r>
      <w:r w:rsidR="00514E20">
        <w:rPr>
          <w:b/>
          <w:u w:val="single"/>
        </w:rPr>
        <w:t xml:space="preserve"> and/</w:t>
      </w:r>
      <w:r w:rsidR="00BB3C42">
        <w:rPr>
          <w:b/>
          <w:u w:val="single"/>
        </w:rPr>
        <w:t xml:space="preserve">or for </w:t>
      </w:r>
      <w:r w:rsidR="00514E20">
        <w:rPr>
          <w:b/>
          <w:u w:val="single"/>
        </w:rPr>
        <w:t>a</w:t>
      </w:r>
      <w:r w:rsidR="00BB3C42">
        <w:rPr>
          <w:b/>
          <w:u w:val="single"/>
        </w:rPr>
        <w:t xml:space="preserve"> UE to </w:t>
      </w:r>
      <w:r w:rsidR="005B7EFA">
        <w:rPr>
          <w:b/>
          <w:u w:val="single"/>
        </w:rPr>
        <w:t>indicate a</w:t>
      </w:r>
      <w:r w:rsidR="00BB3C42">
        <w:rPr>
          <w:b/>
          <w:u w:val="single"/>
        </w:rPr>
        <w:t xml:space="preserve"> capability for whether </w:t>
      </w:r>
      <w:r w:rsidR="00514E20">
        <w:rPr>
          <w:b/>
          <w:u w:val="single"/>
        </w:rPr>
        <w:t>the UE</w:t>
      </w:r>
      <w:r w:rsidR="00BB3C42">
        <w:rPr>
          <w:b/>
          <w:u w:val="single"/>
        </w:rPr>
        <w:t xml:space="preserve"> can store LLRs of TBs with disabled HARQ-ACK reports</w:t>
      </w:r>
      <w:r>
        <w:rPr>
          <w:b/>
          <w:u w:val="single"/>
        </w:rPr>
        <w:t>.</w:t>
      </w:r>
      <w:r w:rsidRPr="002170CF">
        <w:rPr>
          <w:b/>
          <w:u w:val="single"/>
        </w:rPr>
        <w:t xml:space="preserve"> </w:t>
      </w:r>
    </w:p>
    <w:p w14:paraId="71B6EC2E" w14:textId="006FC333" w:rsidR="00B00123" w:rsidRDefault="00B00123" w:rsidP="000C7771">
      <w:pPr>
        <w:suppressAutoHyphens/>
        <w:wordWrap/>
        <w:jc w:val="both"/>
        <w:rPr>
          <w:rFonts w:eastAsia="Malgun Gothic"/>
        </w:rPr>
      </w:pPr>
    </w:p>
    <w:p w14:paraId="5AA03A04" w14:textId="77777777" w:rsidR="00BB3C42" w:rsidRPr="00381CB4" w:rsidRDefault="00BB3C42" w:rsidP="000C7771">
      <w:pPr>
        <w:suppressAutoHyphens/>
        <w:wordWrap/>
        <w:jc w:val="both"/>
        <w:rPr>
          <w:rFonts w:eastAsia="Malgun Gothic"/>
        </w:rPr>
      </w:pPr>
    </w:p>
    <w:p w14:paraId="6DD42255" w14:textId="66C8CFCA" w:rsidR="00090C28" w:rsidRPr="0068474F" w:rsidRDefault="007B0B0A" w:rsidP="008D39CF">
      <w:pPr>
        <w:pStyle w:val="Heading2"/>
        <w:keepNext w:val="0"/>
        <w:keepLines w:val="0"/>
        <w:widowControl w:val="0"/>
        <w:suppressAutoHyphens/>
        <w:spacing w:before="0" w:after="60"/>
        <w:rPr>
          <w:sz w:val="28"/>
          <w:szCs w:val="18"/>
          <w:lang w:val="en-US"/>
        </w:rPr>
      </w:pPr>
      <w:r>
        <w:rPr>
          <w:sz w:val="28"/>
          <w:szCs w:val="18"/>
          <w:lang w:val="en-US"/>
        </w:rPr>
        <w:t xml:space="preserve">Fallback for </w:t>
      </w:r>
      <w:r w:rsidR="00B00123" w:rsidRPr="0068474F">
        <w:rPr>
          <w:sz w:val="28"/>
          <w:szCs w:val="18"/>
          <w:lang w:val="en-US"/>
        </w:rPr>
        <w:t>Type-1</w:t>
      </w:r>
      <w:r w:rsidR="00090C28" w:rsidRPr="0068474F">
        <w:rPr>
          <w:sz w:val="28"/>
          <w:szCs w:val="18"/>
          <w:lang w:val="en-US"/>
        </w:rPr>
        <w:t xml:space="preserve"> HARQ-ACK codebook</w:t>
      </w:r>
    </w:p>
    <w:p w14:paraId="20775469" w14:textId="599A1881" w:rsidR="007B0B0A" w:rsidRPr="00B35BCA" w:rsidRDefault="007B0B0A" w:rsidP="007B0B0A">
      <w:pPr>
        <w:suppressAutoHyphens/>
        <w:wordWrap/>
        <w:jc w:val="both"/>
        <w:rPr>
          <w:rFonts w:eastAsia="Malgun Gothic"/>
        </w:rPr>
      </w:pPr>
      <w:r>
        <w:rPr>
          <w:rFonts w:eastAsia="Malgun Gothic"/>
        </w:rPr>
        <w:t>T</w:t>
      </w:r>
      <w:r w:rsidRPr="00B35BCA">
        <w:rPr>
          <w:rFonts w:eastAsia="Malgun Gothic"/>
        </w:rPr>
        <w:t>he following w</w:t>
      </w:r>
      <w:r>
        <w:rPr>
          <w:rFonts w:eastAsia="Malgun Gothic"/>
        </w:rPr>
        <w:t>as</w:t>
      </w:r>
      <w:r w:rsidRPr="00B35BCA">
        <w:rPr>
          <w:rFonts w:eastAsia="Malgun Gothic"/>
        </w:rPr>
        <w:t xml:space="preserve"> agreed </w:t>
      </w:r>
      <w:r>
        <w:rPr>
          <w:rFonts w:eastAsia="Malgun Gothic"/>
        </w:rPr>
        <w:t>in RAN1#10</w:t>
      </w:r>
      <w:r w:rsidR="00654425">
        <w:rPr>
          <w:rFonts w:eastAsia="Malgun Gothic"/>
        </w:rPr>
        <w:t>7-e</w:t>
      </w:r>
      <w:r>
        <w:rPr>
          <w:rFonts w:eastAsia="Malgun Gothic"/>
        </w:rPr>
        <w:t xml:space="preserve"> </w:t>
      </w:r>
      <w:r w:rsidR="00654425">
        <w:rPr>
          <w:rFonts w:eastAsia="Malgun Gothic"/>
        </w:rPr>
        <w:t>for the Type-1 HARQ-ACK codebook</w:t>
      </w:r>
      <w:r>
        <w:rPr>
          <w:rFonts w:eastAsia="Malgun Gothic"/>
        </w:rPr>
        <w:t xml:space="preserve"> [1]</w:t>
      </w:r>
      <w:r w:rsidRPr="00B35BCA">
        <w:rPr>
          <w:rFonts w:eastAsia="Malgun Gothic"/>
        </w:rPr>
        <w:t>.</w:t>
      </w:r>
    </w:p>
    <w:p w14:paraId="1CEDFB7D" w14:textId="77777777" w:rsidR="007B0B0A" w:rsidRPr="00B35BCA" w:rsidRDefault="007B0B0A" w:rsidP="007B0B0A">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7B0B0A" w:rsidRPr="00B35BCA" w14:paraId="1CB77366" w14:textId="77777777" w:rsidTr="007868C2">
        <w:tc>
          <w:tcPr>
            <w:tcW w:w="9631" w:type="dxa"/>
          </w:tcPr>
          <w:p w14:paraId="70D5BEDA" w14:textId="77777777" w:rsidR="007B0B0A" w:rsidRDefault="007B0B0A" w:rsidP="007868C2">
            <w:pPr>
              <w:wordWrap/>
              <w:spacing w:after="0"/>
              <w:rPr>
                <w:lang w:eastAsia="x-none"/>
              </w:rPr>
            </w:pPr>
            <w:r w:rsidRPr="00EB7804">
              <w:rPr>
                <w:highlight w:val="green"/>
                <w:lang w:eastAsia="x-none"/>
              </w:rPr>
              <w:t>Agreement:</w:t>
            </w:r>
          </w:p>
          <w:p w14:paraId="681F8829" w14:textId="39A60E11" w:rsidR="007B0B0A" w:rsidRPr="00B35BCA" w:rsidRDefault="006822B8" w:rsidP="008D39CF">
            <w:pPr>
              <w:spacing w:after="0"/>
              <w:rPr>
                <w:lang w:eastAsia="x-none"/>
              </w:rPr>
            </w:pPr>
            <w:r w:rsidRPr="00AC5B08">
              <w:rPr>
                <w:lang w:eastAsia="x-none"/>
              </w:rPr>
              <w:t xml:space="preserve">For Type-1 HARQ codebook, </w:t>
            </w:r>
            <w:r>
              <w:rPr>
                <w:lang w:eastAsia="x-none"/>
              </w:rPr>
              <w:t>t</w:t>
            </w:r>
            <w:r w:rsidRPr="00AC5B08">
              <w:rPr>
                <w:lang w:eastAsia="x-none"/>
              </w:rPr>
              <w:t>he UE will</w:t>
            </w:r>
            <w:r>
              <w:rPr>
                <w:lang w:eastAsia="x-none"/>
              </w:rPr>
              <w:t xml:space="preserve"> consistently</w:t>
            </w:r>
            <w:r w:rsidRPr="00AC5B08">
              <w:rPr>
                <w:lang w:eastAsia="x-none"/>
              </w:rPr>
              <w:t xml:space="preserve"> report NACK-only for the feedback-disabled HARQ process regardless of decoding</w:t>
            </w:r>
            <w:r>
              <w:rPr>
                <w:lang w:eastAsia="x-none"/>
              </w:rPr>
              <w:t xml:space="preserve"> results of corresponding PDSCH.</w:t>
            </w:r>
          </w:p>
        </w:tc>
      </w:tr>
    </w:tbl>
    <w:p w14:paraId="44D2D61D" w14:textId="676CEA01" w:rsidR="007B0B0A" w:rsidRDefault="007B0B0A" w:rsidP="007B0B0A">
      <w:pPr>
        <w:suppressAutoHyphens/>
        <w:wordWrap/>
        <w:jc w:val="both"/>
        <w:rPr>
          <w:rFonts w:eastAsia="Malgun Gothic"/>
        </w:rPr>
      </w:pPr>
    </w:p>
    <w:p w14:paraId="324009E6" w14:textId="070538B2" w:rsidR="006822B8" w:rsidRDefault="006822B8" w:rsidP="006822B8">
      <w:pPr>
        <w:suppressAutoHyphens/>
        <w:wordWrap/>
        <w:jc w:val="both"/>
        <w:rPr>
          <w:rFonts w:eastAsia="Malgun Gothic"/>
        </w:rPr>
      </w:pPr>
      <w:r>
        <w:rPr>
          <w:rFonts w:eastAsia="Malgun Gothic"/>
        </w:rPr>
        <w:t>As the HARQ-ACK values for TBs with disabled HARQ-ACK reporting is known to the NTN (NACK), the UE should not count those TBs in the received TBs for determining the PUCCH transmission power in case of RM coding (HARQ-ACK codebook size of less than 12 bits). Otherwise, the PUCCH transmission power would be larger than necessary.</w:t>
      </w:r>
    </w:p>
    <w:p w14:paraId="57A5BE28" w14:textId="0C7CF766" w:rsidR="006822B8" w:rsidRDefault="006822B8" w:rsidP="006822B8">
      <w:pPr>
        <w:suppressAutoHyphens/>
        <w:wordWrap/>
        <w:jc w:val="both"/>
        <w:rPr>
          <w:rFonts w:eastAsia="Malgun Gothic"/>
        </w:rPr>
      </w:pPr>
    </w:p>
    <w:p w14:paraId="312BC8FD" w14:textId="7B1BA54C" w:rsidR="006822B8" w:rsidRDefault="006822B8" w:rsidP="006822B8">
      <w:pPr>
        <w:suppressAutoHyphens/>
        <w:wordWrap/>
        <w:jc w:val="both"/>
        <w:rPr>
          <w:rFonts w:eastAsia="Malgun Gothic"/>
        </w:rPr>
      </w:pPr>
      <w:r w:rsidRPr="002170CF">
        <w:rPr>
          <w:b/>
          <w:bCs/>
          <w:kern w:val="2"/>
          <w:u w:val="single"/>
          <w:lang w:eastAsia="ja-JP"/>
        </w:rPr>
        <w:t xml:space="preserve">Proposal </w:t>
      </w:r>
      <w:r>
        <w:rPr>
          <w:b/>
          <w:bCs/>
          <w:kern w:val="2"/>
          <w:u w:val="single"/>
          <w:lang w:eastAsia="ja-JP"/>
        </w:rPr>
        <w:t>2</w:t>
      </w:r>
      <w:r w:rsidRPr="002170CF">
        <w:rPr>
          <w:b/>
          <w:bCs/>
          <w:kern w:val="2"/>
          <w:u w:val="single"/>
          <w:lang w:eastAsia="ja-JP"/>
        </w:rPr>
        <w:t xml:space="preserve">: </w:t>
      </w:r>
      <w:r w:rsidR="005B7EFA">
        <w:rPr>
          <w:b/>
          <w:bCs/>
          <w:kern w:val="2"/>
          <w:u w:val="single"/>
          <w:lang w:eastAsia="ja-JP"/>
        </w:rPr>
        <w:t>For Type-1 HARQ-ACK codebook and TBs with disabled HARQ-ACK, a UE does not count the TBs as received TBs in the determination of the PUCCH transmission power when the UCI payload is less than 12 bits.</w:t>
      </w:r>
    </w:p>
    <w:p w14:paraId="76B5C158" w14:textId="77777777" w:rsidR="006822B8" w:rsidRDefault="006822B8" w:rsidP="006822B8">
      <w:pPr>
        <w:suppressAutoHyphens/>
        <w:wordWrap/>
        <w:jc w:val="both"/>
        <w:rPr>
          <w:rFonts w:eastAsia="Malgun Gothic"/>
        </w:rPr>
      </w:pPr>
    </w:p>
    <w:p w14:paraId="6C89224D" w14:textId="368DB225" w:rsidR="004D40E0" w:rsidRPr="00B35BCA" w:rsidRDefault="006822B8" w:rsidP="006822B8">
      <w:pPr>
        <w:suppressAutoHyphens/>
        <w:wordWrap/>
        <w:jc w:val="both"/>
        <w:rPr>
          <w:rFonts w:eastAsia="Malgun Gothic"/>
        </w:rPr>
      </w:pPr>
      <w:r>
        <w:rPr>
          <w:rFonts w:eastAsia="Malgun Gothic"/>
        </w:rPr>
        <w:lastRenderedPageBreak/>
        <w:t xml:space="preserve">One </w:t>
      </w:r>
      <w:r w:rsidR="005B7EFA">
        <w:rPr>
          <w:rFonts w:eastAsia="Malgun Gothic"/>
        </w:rPr>
        <w:t xml:space="preserve">other </w:t>
      </w:r>
      <w:r>
        <w:rPr>
          <w:rFonts w:eastAsia="Malgun Gothic"/>
        </w:rPr>
        <w:t xml:space="preserve">remaining issue for the Type-1 HARQ-ACK codebook relates to the following agreement from </w:t>
      </w:r>
      <w:r w:rsidR="004D40E0">
        <w:rPr>
          <w:rFonts w:eastAsia="Malgun Gothic"/>
        </w:rPr>
        <w:t>RAN1#106</w:t>
      </w:r>
      <w:r w:rsidR="004D40E0" w:rsidRPr="00B35BCA">
        <w:rPr>
          <w:rFonts w:eastAsia="Malgun Gothic"/>
        </w:rPr>
        <w:t>.</w:t>
      </w:r>
    </w:p>
    <w:p w14:paraId="0B89A49E" w14:textId="77777777" w:rsidR="004D40E0" w:rsidRPr="00B35BCA" w:rsidRDefault="004D40E0" w:rsidP="004D40E0">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4D40E0" w:rsidRPr="00B35BCA" w14:paraId="4DA51DBC" w14:textId="77777777" w:rsidTr="00DB6F0A">
        <w:tc>
          <w:tcPr>
            <w:tcW w:w="9631" w:type="dxa"/>
          </w:tcPr>
          <w:p w14:paraId="57AFB874" w14:textId="77777777" w:rsidR="004D40E0" w:rsidRDefault="004D40E0" w:rsidP="00DB6F0A">
            <w:pPr>
              <w:wordWrap/>
              <w:spacing w:after="0"/>
              <w:rPr>
                <w:lang w:eastAsia="x-none"/>
              </w:rPr>
            </w:pPr>
            <w:r w:rsidRPr="00EB7804">
              <w:rPr>
                <w:highlight w:val="green"/>
                <w:lang w:eastAsia="x-none"/>
              </w:rPr>
              <w:t>Agreement:</w:t>
            </w:r>
          </w:p>
          <w:p w14:paraId="0B4415A2" w14:textId="77777777" w:rsidR="004D40E0" w:rsidRDefault="004D40E0" w:rsidP="00596AB5">
            <w:pPr>
              <w:wordWrap/>
              <w:spacing w:after="0"/>
              <w:jc w:val="both"/>
              <w:rPr>
                <w:lang w:eastAsia="x-none"/>
              </w:rPr>
            </w:pPr>
            <w:r>
              <w:rPr>
                <w:lang w:eastAsia="x-none"/>
              </w:rPr>
              <w:t>For Type-1 HARQ codebook, if only DCI carrying feedback-disabled HARQ process is detected by UE, one of following options should be supported:</w:t>
            </w:r>
          </w:p>
          <w:p w14:paraId="4DFE9302" w14:textId="77777777" w:rsidR="004D40E0" w:rsidRDefault="004D40E0" w:rsidP="00596AB5">
            <w:pPr>
              <w:widowControl/>
              <w:numPr>
                <w:ilvl w:val="0"/>
                <w:numId w:val="24"/>
              </w:numPr>
              <w:wordWrap/>
              <w:autoSpaceDE/>
              <w:autoSpaceDN/>
              <w:spacing w:after="0"/>
              <w:jc w:val="both"/>
              <w:rPr>
                <w:lang w:eastAsia="x-none"/>
              </w:rPr>
            </w:pPr>
            <w:r>
              <w:rPr>
                <w:lang w:eastAsia="x-none"/>
              </w:rPr>
              <w:t>Option-1: The UE’s behavior is same as the case if DCIs carrying the feedback-disabled and feedback-enabled HARQ processes are detected by UE</w:t>
            </w:r>
          </w:p>
          <w:p w14:paraId="3A5AA58B" w14:textId="77777777" w:rsidR="004D40E0" w:rsidRDefault="004D40E0" w:rsidP="00596AB5">
            <w:pPr>
              <w:widowControl/>
              <w:numPr>
                <w:ilvl w:val="0"/>
                <w:numId w:val="24"/>
              </w:numPr>
              <w:wordWrap/>
              <w:autoSpaceDE/>
              <w:autoSpaceDN/>
              <w:spacing w:after="0"/>
              <w:jc w:val="both"/>
              <w:rPr>
                <w:lang w:eastAsia="x-none"/>
              </w:rPr>
            </w:pPr>
            <w:r>
              <w:rPr>
                <w:lang w:eastAsia="x-none"/>
              </w:rPr>
              <w:t>Option-2: The UE should skip the codebook feedback at least when the feedback is carried by PUCCH</w:t>
            </w:r>
          </w:p>
          <w:p w14:paraId="428D9BF7" w14:textId="77777777" w:rsidR="004D40E0" w:rsidRPr="00B35BCA" w:rsidRDefault="004D40E0" w:rsidP="00596AB5">
            <w:pPr>
              <w:widowControl/>
              <w:numPr>
                <w:ilvl w:val="1"/>
                <w:numId w:val="24"/>
              </w:numPr>
              <w:wordWrap/>
              <w:autoSpaceDE/>
              <w:autoSpaceDN/>
              <w:spacing w:after="0"/>
              <w:jc w:val="both"/>
              <w:rPr>
                <w:lang w:eastAsia="x-none"/>
              </w:rPr>
            </w:pPr>
            <w:r>
              <w:rPr>
                <w:lang w:eastAsia="x-none"/>
              </w:rPr>
              <w:t xml:space="preserve">FFS: the case that feedback is carried by PUSCH. </w:t>
            </w:r>
          </w:p>
        </w:tc>
      </w:tr>
    </w:tbl>
    <w:p w14:paraId="67142984" w14:textId="77777777" w:rsidR="004D40E0" w:rsidRDefault="004D40E0" w:rsidP="0068474F">
      <w:pPr>
        <w:suppressAutoHyphens/>
        <w:wordWrap/>
        <w:jc w:val="both"/>
        <w:rPr>
          <w:rFonts w:eastAsia="Malgun Gothic"/>
        </w:rPr>
      </w:pPr>
    </w:p>
    <w:p w14:paraId="021D5299" w14:textId="04BE4197" w:rsidR="003228B9" w:rsidRDefault="00BB3C42" w:rsidP="0068474F">
      <w:pPr>
        <w:suppressAutoHyphens/>
        <w:wordWrap/>
        <w:jc w:val="both"/>
        <w:rPr>
          <w:rFonts w:eastAsia="Malgun Gothic"/>
        </w:rPr>
      </w:pPr>
      <w:r>
        <w:rPr>
          <w:rFonts w:eastAsia="Malgun Gothic"/>
        </w:rPr>
        <w:t xml:space="preserve">Overall, the issue is </w:t>
      </w:r>
      <w:r w:rsidR="006822B8">
        <w:rPr>
          <w:rFonts w:eastAsia="Malgun Gothic"/>
        </w:rPr>
        <w:t>not of particular</w:t>
      </w:r>
      <w:r>
        <w:rPr>
          <w:rFonts w:eastAsia="Malgun Gothic"/>
        </w:rPr>
        <w:t xml:space="preserve"> importance</w:t>
      </w:r>
      <w:r w:rsidR="005B7EFA">
        <w:rPr>
          <w:rFonts w:eastAsia="Malgun Gothic"/>
        </w:rPr>
        <w:t xml:space="preserve"> and either option is OK</w:t>
      </w:r>
      <w:r>
        <w:rPr>
          <w:rFonts w:eastAsia="Malgun Gothic"/>
        </w:rPr>
        <w:t xml:space="preserve">. </w:t>
      </w:r>
      <w:r w:rsidR="005B7EFA">
        <w:rPr>
          <w:rFonts w:eastAsia="Malgun Gothic"/>
        </w:rPr>
        <w:t xml:space="preserve">Option 2 can provide some marginal benefit and for that reason it can be supported.  </w:t>
      </w:r>
    </w:p>
    <w:p w14:paraId="4D28B9C4" w14:textId="1C1D89C0" w:rsidR="0068474F" w:rsidRDefault="003228B9" w:rsidP="0068474F">
      <w:pPr>
        <w:suppressAutoHyphens/>
        <w:wordWrap/>
        <w:jc w:val="both"/>
        <w:rPr>
          <w:rFonts w:eastAsia="Malgun Gothic"/>
        </w:rPr>
      </w:pPr>
      <w:r>
        <w:rPr>
          <w:rFonts w:eastAsia="Malgun Gothic"/>
        </w:rPr>
        <w:t xml:space="preserve"> </w:t>
      </w:r>
    </w:p>
    <w:p w14:paraId="5565B642" w14:textId="6A9DD875" w:rsidR="003228B9" w:rsidRDefault="0068474F" w:rsidP="0068474F">
      <w:pPr>
        <w:suppressAutoHyphens/>
        <w:wordWrap/>
        <w:jc w:val="both"/>
        <w:rPr>
          <w:b/>
          <w:u w:val="single"/>
        </w:rPr>
      </w:pPr>
      <w:r w:rsidRPr="002170CF">
        <w:rPr>
          <w:b/>
          <w:bCs/>
          <w:kern w:val="2"/>
          <w:u w:val="single"/>
          <w:lang w:eastAsia="ja-JP"/>
        </w:rPr>
        <w:t xml:space="preserve">Proposal </w:t>
      </w:r>
      <w:r w:rsidR="004D40E0">
        <w:rPr>
          <w:b/>
          <w:bCs/>
          <w:kern w:val="2"/>
          <w:u w:val="single"/>
          <w:lang w:eastAsia="ja-JP"/>
        </w:rPr>
        <w:t>3</w:t>
      </w:r>
      <w:r w:rsidRPr="002170CF">
        <w:rPr>
          <w:b/>
          <w:bCs/>
          <w:kern w:val="2"/>
          <w:u w:val="single"/>
          <w:lang w:eastAsia="ja-JP"/>
        </w:rPr>
        <w:t>:</w:t>
      </w:r>
      <w:r>
        <w:rPr>
          <w:b/>
          <w:u w:val="single"/>
        </w:rPr>
        <w:t xml:space="preserve"> </w:t>
      </w:r>
      <w:r w:rsidR="005B7EFA">
        <w:rPr>
          <w:b/>
          <w:u w:val="single"/>
        </w:rPr>
        <w:t xml:space="preserve">A UE skips </w:t>
      </w:r>
      <w:r w:rsidR="00363861">
        <w:rPr>
          <w:b/>
          <w:u w:val="single"/>
        </w:rPr>
        <w:t>reporting of a Type-1 HARQ-ACK codebook if the UE receives only TBs for HARQ processes having disabled HARQ-ACK reports</w:t>
      </w:r>
      <w:r w:rsidR="004D40E0">
        <w:rPr>
          <w:b/>
          <w:u w:val="single"/>
        </w:rPr>
        <w:t>.</w:t>
      </w:r>
    </w:p>
    <w:p w14:paraId="2E6B7A1B" w14:textId="7C6F503A" w:rsidR="0068474F" w:rsidRPr="00F1276B" w:rsidRDefault="0068474F" w:rsidP="0068474F">
      <w:pPr>
        <w:suppressAutoHyphens/>
        <w:wordWrap/>
        <w:jc w:val="both"/>
        <w:rPr>
          <w:b/>
          <w:bCs/>
          <w:kern w:val="2"/>
          <w:u w:val="single"/>
          <w:lang w:eastAsia="ja-JP"/>
        </w:rPr>
      </w:pPr>
      <w:r>
        <w:rPr>
          <w:b/>
          <w:u w:val="single"/>
        </w:rPr>
        <w:t xml:space="preserve"> </w:t>
      </w:r>
    </w:p>
    <w:p w14:paraId="5A439804" w14:textId="77777777" w:rsidR="00906B2F" w:rsidRDefault="00906B2F" w:rsidP="000C7771">
      <w:pPr>
        <w:suppressAutoHyphens/>
        <w:wordWrap/>
        <w:jc w:val="both"/>
      </w:pPr>
    </w:p>
    <w:p w14:paraId="438348E3" w14:textId="0C8477B5" w:rsidR="00A91F25" w:rsidRPr="00906B2F" w:rsidRDefault="00A91F25" w:rsidP="008D39CF">
      <w:pPr>
        <w:pStyle w:val="Heading2"/>
        <w:keepNext w:val="0"/>
        <w:keepLines w:val="0"/>
        <w:widowControl w:val="0"/>
        <w:suppressAutoHyphens/>
        <w:spacing w:before="0" w:after="60"/>
        <w:rPr>
          <w:sz w:val="28"/>
          <w:szCs w:val="18"/>
          <w:lang w:val="en-US"/>
        </w:rPr>
      </w:pPr>
      <w:r>
        <w:rPr>
          <w:sz w:val="28"/>
          <w:szCs w:val="18"/>
          <w:lang w:val="en-US"/>
        </w:rPr>
        <w:t>Out of Order Scheduling</w:t>
      </w:r>
    </w:p>
    <w:p w14:paraId="1E900076" w14:textId="37DDC8DE" w:rsidR="00A91F25" w:rsidRPr="00CD6407" w:rsidRDefault="004C7E45" w:rsidP="00A91F25">
      <w:pPr>
        <w:suppressAutoHyphens/>
        <w:wordWrap/>
        <w:jc w:val="both"/>
        <w:rPr>
          <w:rFonts w:eastAsia="Malgun Gothic"/>
        </w:rPr>
      </w:pPr>
      <w:r>
        <w:rPr>
          <w:rFonts w:eastAsia="Malgun Gothic"/>
        </w:rPr>
        <w:t>In Rel-16, a</w:t>
      </w:r>
      <w:r w:rsidR="008B3AC8">
        <w:rPr>
          <w:rFonts w:eastAsia="Malgun Gothic"/>
        </w:rPr>
        <w:t xml:space="preserve"> UE does not expect to receive a first PDCCH indicating a </w:t>
      </w:r>
      <w:r>
        <w:rPr>
          <w:rFonts w:eastAsia="Malgun Gothic"/>
        </w:rPr>
        <w:t xml:space="preserve">first </w:t>
      </w:r>
      <w:r w:rsidR="008B3AC8">
        <w:rPr>
          <w:rFonts w:eastAsia="Malgun Gothic"/>
        </w:rPr>
        <w:t>PUCCH transmission with HARQ-ACK in a first slot</w:t>
      </w:r>
      <w:r>
        <w:rPr>
          <w:rFonts w:eastAsia="Malgun Gothic"/>
        </w:rPr>
        <w:t xml:space="preserve"> and a second PDCCH, after the first PDCCH, indicating a second PUCCH transmission with HARQ-ACK in a second slot that is before the first slot. 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Therefore, </w:t>
      </w:r>
      <w:r w:rsidR="00363861">
        <w:rPr>
          <w:rFonts w:eastAsia="Malgun Gothic"/>
        </w:rPr>
        <w:t>o</w:t>
      </w:r>
      <w:r w:rsidR="00891892">
        <w:rPr>
          <w:rFonts w:eastAsia="Malgun Gothic"/>
        </w:rPr>
        <w:t>nly t</w:t>
      </w:r>
      <w:r>
        <w:rPr>
          <w:rFonts w:eastAsia="Malgun Gothic"/>
        </w:rPr>
        <w:t xml:space="preserve">he PDSCH processing timeline constraint for </w:t>
      </w:r>
      <m:oMath>
        <m:sSub>
          <m:sSubPr>
            <m:ctrlPr>
              <w:rPr>
                <w:rFonts w:ascii="Cambria Math" w:eastAsia="Malgun Gothic" w:hAnsi="Cambria Math"/>
                <w:i/>
              </w:rPr>
            </m:ctrlPr>
          </m:sSubPr>
          <m:e>
            <m:r>
              <w:rPr>
                <w:rFonts w:ascii="Cambria Math" w:eastAsia="Malgun Gothic" w:hAnsi="Cambria Math"/>
              </w:rPr>
              <m:t>T</m:t>
            </m:r>
          </m:e>
          <m:sub>
            <m:r>
              <m:rPr>
                <m:sty m:val="p"/>
              </m:rPr>
              <w:rPr>
                <w:rFonts w:ascii="Cambria Math" w:eastAsia="Malgun Gothic" w:hAnsi="Cambria Math"/>
              </w:rPr>
              <m:t>proc,</m:t>
            </m:r>
            <m:r>
              <w:rPr>
                <w:rFonts w:ascii="Cambria Math" w:eastAsia="Malgun Gothic" w:hAnsi="Cambria Math"/>
              </w:rPr>
              <m:t>1</m:t>
            </m:r>
          </m:sub>
        </m:sSub>
      </m:oMath>
      <w:r w:rsidR="00891892">
        <w:rPr>
          <w:rFonts w:eastAsia="Malgun Gothic"/>
        </w:rPr>
        <w:t xml:space="preserve"> is necessary.</w:t>
      </w:r>
      <w:r>
        <w:rPr>
          <w:rFonts w:eastAsia="Malgun Gothic"/>
        </w:rPr>
        <w:t xml:space="preserve">  </w:t>
      </w:r>
    </w:p>
    <w:p w14:paraId="66637ADC" w14:textId="5323D3A9" w:rsidR="00A91F25" w:rsidRDefault="00A91F25" w:rsidP="00554A56">
      <w:pPr>
        <w:suppressAutoHyphens/>
        <w:wordWrap/>
        <w:jc w:val="both"/>
        <w:rPr>
          <w:bCs/>
        </w:rPr>
      </w:pPr>
    </w:p>
    <w:p w14:paraId="290DEC44" w14:textId="0814A001" w:rsidR="00891892" w:rsidRPr="00AF414A" w:rsidRDefault="00891892" w:rsidP="00891892">
      <w:pPr>
        <w:suppressAutoHyphens/>
        <w:wordWrap/>
        <w:jc w:val="both"/>
        <w:rPr>
          <w:rFonts w:eastAsia="Malgun Gothic"/>
          <w:i/>
          <w:iCs/>
          <w:u w:val="single"/>
        </w:rPr>
      </w:pPr>
      <w:r w:rsidRPr="00B35BCA">
        <w:rPr>
          <w:rFonts w:eastAsia="Malgun Gothic"/>
          <w:b/>
          <w:bCs/>
          <w:i/>
          <w:iCs/>
          <w:u w:val="single"/>
        </w:rPr>
        <w:t xml:space="preserve">Observation </w:t>
      </w:r>
      <w:r w:rsidR="009E22CB">
        <w:rPr>
          <w:rFonts w:eastAsia="Malgun Gothic"/>
          <w:b/>
          <w:bCs/>
          <w:i/>
          <w:iCs/>
          <w:u w:val="single"/>
        </w:rPr>
        <w:t>1</w:t>
      </w:r>
      <w:r w:rsidRPr="00B35BCA">
        <w:rPr>
          <w:rFonts w:eastAsia="Malgun Gothic"/>
          <w:i/>
          <w:iCs/>
          <w:u w:val="single"/>
        </w:rPr>
        <w:t xml:space="preserve">: </w:t>
      </w:r>
      <w:r>
        <w:rPr>
          <w:rFonts w:eastAsia="Malgun Gothic"/>
          <w:i/>
          <w:iCs/>
          <w:u w:val="single"/>
        </w:rPr>
        <w:t xml:space="preserve">There is no need to consider </w:t>
      </w:r>
      <w:r w:rsidR="00363861">
        <w:rPr>
          <w:rFonts w:eastAsia="Malgun Gothic"/>
          <w:i/>
          <w:iCs/>
          <w:u w:val="single"/>
        </w:rPr>
        <w:t>modifications</w:t>
      </w:r>
      <w:r>
        <w:rPr>
          <w:rFonts w:eastAsia="Malgun Gothic"/>
          <w:i/>
          <w:iCs/>
          <w:u w:val="single"/>
        </w:rPr>
        <w:t xml:space="preserve"> for “out of order” scheduling </w:t>
      </w:r>
      <w:r w:rsidR="00363861">
        <w:rPr>
          <w:rFonts w:eastAsia="Malgun Gothic"/>
          <w:i/>
          <w:iCs/>
          <w:u w:val="single"/>
        </w:rPr>
        <w:t>due to</w:t>
      </w:r>
      <w:r>
        <w:rPr>
          <w:rFonts w:eastAsia="Malgun Gothic"/>
          <w:i/>
          <w:iCs/>
          <w:u w:val="single"/>
        </w:rPr>
        <w:t xml:space="preserve"> PDCCH receptions associated </w:t>
      </w:r>
      <w:r w:rsidR="00B40B29">
        <w:rPr>
          <w:rFonts w:eastAsia="Malgun Gothic"/>
          <w:i/>
          <w:iCs/>
          <w:u w:val="single"/>
        </w:rPr>
        <w:t xml:space="preserve">scheduling TBs </w:t>
      </w:r>
      <w:r>
        <w:rPr>
          <w:rFonts w:eastAsia="Malgun Gothic"/>
          <w:i/>
          <w:iCs/>
          <w:u w:val="single"/>
        </w:rPr>
        <w:t xml:space="preserve">with HARQ processes </w:t>
      </w:r>
      <w:r w:rsidR="00B40B29">
        <w:rPr>
          <w:rFonts w:eastAsia="Malgun Gothic"/>
          <w:i/>
          <w:iCs/>
          <w:u w:val="single"/>
        </w:rPr>
        <w:t>that have</w:t>
      </w:r>
      <w:r>
        <w:rPr>
          <w:rFonts w:eastAsia="Malgun Gothic"/>
          <w:i/>
          <w:iCs/>
          <w:u w:val="single"/>
        </w:rPr>
        <w:t xml:space="preserve"> disabled HARQ-ACK reports</w:t>
      </w:r>
      <w:r w:rsidRPr="00B35BCA">
        <w:rPr>
          <w:rFonts w:eastAsia="Malgun Gothic"/>
          <w:i/>
          <w:iCs/>
        </w:rPr>
        <w:t>.</w:t>
      </w:r>
    </w:p>
    <w:p w14:paraId="207BD210" w14:textId="49367738" w:rsidR="00891892" w:rsidRDefault="00891892" w:rsidP="00554A56">
      <w:pPr>
        <w:suppressAutoHyphens/>
        <w:wordWrap/>
        <w:jc w:val="both"/>
        <w:rPr>
          <w:bCs/>
        </w:rPr>
      </w:pPr>
    </w:p>
    <w:p w14:paraId="49887D27" w14:textId="42C07DFC" w:rsidR="00891892" w:rsidRDefault="00891892" w:rsidP="00554A56">
      <w:pPr>
        <w:suppressAutoHyphens/>
        <w:wordWrap/>
        <w:jc w:val="both"/>
        <w:rPr>
          <w:bCs/>
        </w:rPr>
      </w:pPr>
    </w:p>
    <w:p w14:paraId="7A86B900" w14:textId="5F24B251" w:rsidR="00821B06" w:rsidRPr="00906B2F" w:rsidRDefault="00821B06" w:rsidP="008D39CF">
      <w:pPr>
        <w:pStyle w:val="Heading2"/>
        <w:keepNext w:val="0"/>
        <w:keepLines w:val="0"/>
        <w:widowControl w:val="0"/>
        <w:suppressAutoHyphens/>
        <w:spacing w:before="0" w:after="60"/>
        <w:rPr>
          <w:sz w:val="28"/>
          <w:szCs w:val="18"/>
          <w:lang w:val="en-US"/>
        </w:rPr>
      </w:pPr>
      <w:r>
        <w:rPr>
          <w:sz w:val="28"/>
          <w:szCs w:val="18"/>
          <w:lang w:val="en-US"/>
        </w:rPr>
        <w:t>SPS PDSCH</w:t>
      </w:r>
    </w:p>
    <w:p w14:paraId="2693D484" w14:textId="362E06CE" w:rsidR="00EE7398" w:rsidRPr="00EE7398" w:rsidRDefault="00EE7398" w:rsidP="00EE7398">
      <w:pPr>
        <w:rPr>
          <w:lang w:eastAsia="x-none"/>
        </w:rPr>
      </w:pPr>
      <w:r w:rsidRPr="00EE7398">
        <w:rPr>
          <w:lang w:eastAsia="x-none"/>
        </w:rPr>
        <w:t>In RAN1#10</w:t>
      </w:r>
      <w:r w:rsidR="00B40B29">
        <w:rPr>
          <w:lang w:eastAsia="x-none"/>
        </w:rPr>
        <w:t>7</w:t>
      </w:r>
      <w:r w:rsidRPr="00EE7398">
        <w:rPr>
          <w:lang w:eastAsia="x-none"/>
        </w:rPr>
        <w:t xml:space="preserve">-bis, the following was agreed. </w:t>
      </w:r>
    </w:p>
    <w:p w14:paraId="490DF87D" w14:textId="77777777" w:rsidR="00EE7398" w:rsidRPr="00B35BCA" w:rsidRDefault="00EE7398" w:rsidP="00EE7398">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EE7398" w:rsidRPr="00B35BCA" w14:paraId="5D3FEA60" w14:textId="77777777" w:rsidTr="006B6AF0">
        <w:tc>
          <w:tcPr>
            <w:tcW w:w="9631" w:type="dxa"/>
          </w:tcPr>
          <w:p w14:paraId="7942317A" w14:textId="470407A6" w:rsidR="00EE7398" w:rsidRPr="00EE7398" w:rsidRDefault="00EE7398" w:rsidP="00EE7398">
            <w:pPr>
              <w:suppressAutoHyphens/>
              <w:wordWrap/>
              <w:spacing w:after="0"/>
              <w:rPr>
                <w:color w:val="000000"/>
                <w:lang w:eastAsia="x-none"/>
              </w:rPr>
            </w:pPr>
            <w:r w:rsidRPr="00B35BCA">
              <w:rPr>
                <w:color w:val="000000"/>
                <w:highlight w:val="green"/>
                <w:lang w:eastAsia="x-none"/>
              </w:rPr>
              <w:t>Agreement:</w:t>
            </w:r>
          </w:p>
          <w:p w14:paraId="4D65BB92" w14:textId="77777777" w:rsidR="000A543F" w:rsidRPr="00E1334F" w:rsidRDefault="000A543F" w:rsidP="009E22CB">
            <w:pPr>
              <w:wordWrap/>
              <w:spacing w:after="0"/>
              <w:rPr>
                <w:lang w:eastAsia="x-none"/>
              </w:rPr>
            </w:pPr>
            <w:r w:rsidRPr="00E1334F">
              <w:rPr>
                <w:lang w:eastAsia="x-none"/>
              </w:rPr>
              <w:t>HARQ feedback for SPS activation may be </w:t>
            </w:r>
            <w:r w:rsidRPr="00E1334F">
              <w:rPr>
                <w:bCs/>
                <w:lang w:eastAsia="x-none"/>
              </w:rPr>
              <w:t>additionally</w:t>
            </w:r>
            <w:r w:rsidRPr="00E1334F">
              <w:rPr>
                <w:lang w:eastAsia="x-none"/>
              </w:rPr>
              <w:t> enabled by the network by RRC configuration.</w:t>
            </w:r>
          </w:p>
          <w:p w14:paraId="52D9A84E" w14:textId="77777777" w:rsidR="000A543F" w:rsidRPr="00E1334F" w:rsidRDefault="000A543F" w:rsidP="009E22CB">
            <w:pPr>
              <w:pStyle w:val="ListParagraph"/>
              <w:numPr>
                <w:ilvl w:val="0"/>
                <w:numId w:val="31"/>
              </w:numPr>
              <w:spacing w:after="0"/>
              <w:ind w:left="714" w:hanging="357"/>
              <w:contextualSpacing w:val="0"/>
              <w:rPr>
                <w:lang w:val="en-US"/>
              </w:rPr>
            </w:pPr>
            <w:r w:rsidRPr="00E1334F">
              <w:rPr>
                <w:lang w:val="en-US"/>
              </w:rPr>
              <w:t>If enabled, UE reports ACK/NACK for the first SPS PDSCH after activation, regardless of whether HARQ feedback is enabled or disabled corresponding to the first SPS PDSCH after activation</w:t>
            </w:r>
          </w:p>
          <w:p w14:paraId="031A9121" w14:textId="77777777" w:rsidR="000A543F" w:rsidRPr="00E1334F" w:rsidRDefault="000A543F" w:rsidP="009E22CB">
            <w:pPr>
              <w:pStyle w:val="ListParagraph"/>
              <w:numPr>
                <w:ilvl w:val="0"/>
                <w:numId w:val="31"/>
              </w:numPr>
              <w:spacing w:after="0"/>
              <w:ind w:left="714" w:hanging="357"/>
              <w:contextualSpacing w:val="0"/>
              <w:rPr>
                <w:lang w:val="en-US"/>
              </w:rPr>
            </w:pPr>
            <w:r w:rsidRPr="00E1334F">
              <w:t xml:space="preserve">Otherwise, UE follows configuration of HARQ feedback enabled/disabled corresponding to the first SPS PDSCH after activation, </w:t>
            </w:r>
          </w:p>
          <w:p w14:paraId="2D3E5BD5" w14:textId="77777777" w:rsidR="000A543F" w:rsidRPr="00E1334F" w:rsidRDefault="000A543F" w:rsidP="009E22CB">
            <w:pPr>
              <w:widowControl/>
              <w:numPr>
                <w:ilvl w:val="1"/>
                <w:numId w:val="32"/>
              </w:numPr>
              <w:wordWrap/>
              <w:autoSpaceDE/>
              <w:autoSpaceDN/>
              <w:spacing w:after="0"/>
              <w:rPr>
                <w:lang w:eastAsia="x-none"/>
              </w:rPr>
            </w:pPr>
            <w:r w:rsidRPr="00E1334F">
              <w:rPr>
                <w:lang w:eastAsia="x-none"/>
              </w:rPr>
              <w:t>FFS between Alt1 and Alt2</w:t>
            </w:r>
          </w:p>
          <w:p w14:paraId="4C55C0BD" w14:textId="77777777" w:rsidR="000A543F" w:rsidRPr="00E1334F" w:rsidRDefault="000A543F" w:rsidP="009E22CB">
            <w:pPr>
              <w:widowControl/>
              <w:numPr>
                <w:ilvl w:val="2"/>
                <w:numId w:val="33"/>
              </w:numPr>
              <w:wordWrap/>
              <w:autoSpaceDE/>
              <w:autoSpaceDN/>
              <w:spacing w:after="0"/>
              <w:rPr>
                <w:lang w:eastAsia="x-none"/>
              </w:rPr>
            </w:pPr>
            <w:r w:rsidRPr="00E1334F">
              <w:rPr>
                <w:rFonts w:hint="eastAsia"/>
                <w:lang w:eastAsia="x-none"/>
              </w:rPr>
              <w:t>[</w:t>
            </w:r>
            <w:r w:rsidRPr="00E1334F">
              <w:rPr>
                <w:lang w:eastAsia="x-none"/>
              </w:rPr>
              <w:t>Alt-1: UE follows the per-process configuration of HARQ feedback enabled/disabled for the associated HARQ process</w:t>
            </w:r>
          </w:p>
          <w:p w14:paraId="61A6F633" w14:textId="50C911B6" w:rsidR="00EE7398" w:rsidRPr="00EE7398" w:rsidRDefault="000A543F" w:rsidP="001E5EB9">
            <w:pPr>
              <w:widowControl/>
              <w:numPr>
                <w:ilvl w:val="2"/>
                <w:numId w:val="33"/>
              </w:numPr>
              <w:wordWrap/>
              <w:autoSpaceDE/>
              <w:autoSpaceDN/>
              <w:spacing w:after="0"/>
              <w:ind w:left="1613" w:hanging="418"/>
              <w:rPr>
                <w:lang w:eastAsia="x-none"/>
              </w:rPr>
            </w:pPr>
            <w:r w:rsidRPr="00E1334F">
              <w:rPr>
                <w:lang w:eastAsia="x-none"/>
              </w:rPr>
              <w:t>Alt-2: UE follows the feedback-enabled/disabled configuration of the SPS PDSCH]</w:t>
            </w:r>
          </w:p>
        </w:tc>
      </w:tr>
    </w:tbl>
    <w:p w14:paraId="41A3F8E7" w14:textId="2235AFF2" w:rsidR="00EE7398" w:rsidRDefault="00EE7398" w:rsidP="00EE7398">
      <w:pPr>
        <w:suppressAutoHyphens/>
        <w:wordWrap/>
        <w:jc w:val="both"/>
        <w:rPr>
          <w:rFonts w:eastAsia="Malgun Gothic"/>
        </w:rPr>
      </w:pPr>
    </w:p>
    <w:p w14:paraId="3360815E" w14:textId="7BA082E4" w:rsidR="00EE7398" w:rsidRDefault="009E22CB" w:rsidP="00EE7398">
      <w:pPr>
        <w:suppressAutoHyphens/>
        <w:wordWrap/>
        <w:jc w:val="both"/>
        <w:rPr>
          <w:rFonts w:eastAsia="Malgun Gothic"/>
        </w:rPr>
      </w:pPr>
      <w:r>
        <w:rPr>
          <w:rFonts w:eastAsia="Malgun Gothic"/>
        </w:rPr>
        <w:t>As the HARQ process used for a SPS PDSCH reception varies depending on a corresponding slot, Alt-2 is practically same as enabling or disabling HARQ-ACK feedback for all HARQ processes (and the RRC configuration for the first SPs PDSCH after activation does not matter)</w:t>
      </w:r>
      <w:r w:rsidR="00DD1027">
        <w:rPr>
          <w:rFonts w:eastAsia="Malgun Gothic"/>
        </w:rPr>
        <w:t>.</w:t>
      </w:r>
      <w:r>
        <w:rPr>
          <w:rFonts w:eastAsia="Malgun Gothic"/>
        </w:rPr>
        <w:t xml:space="preserve"> Therefore, Alt-1 is more meaningful.</w:t>
      </w:r>
    </w:p>
    <w:p w14:paraId="7E722324" w14:textId="5A8AC10B" w:rsidR="00821B06" w:rsidRDefault="00821B06" w:rsidP="00554A56">
      <w:pPr>
        <w:suppressAutoHyphens/>
        <w:wordWrap/>
        <w:jc w:val="both"/>
        <w:rPr>
          <w:bCs/>
        </w:rPr>
      </w:pPr>
    </w:p>
    <w:p w14:paraId="49CF99BC" w14:textId="167F4D58" w:rsidR="009E22CB" w:rsidRDefault="009E22CB" w:rsidP="009E22CB">
      <w:pPr>
        <w:suppressAutoHyphens/>
        <w:wordWrap/>
        <w:jc w:val="both"/>
        <w:rPr>
          <w:b/>
          <w:u w:val="single"/>
        </w:rPr>
      </w:pPr>
      <w:r w:rsidRPr="002170CF">
        <w:rPr>
          <w:b/>
          <w:bCs/>
          <w:kern w:val="2"/>
          <w:u w:val="single"/>
          <w:lang w:eastAsia="ja-JP"/>
        </w:rPr>
        <w:t xml:space="preserve">Proposal </w:t>
      </w:r>
      <w:r>
        <w:rPr>
          <w:b/>
          <w:bCs/>
          <w:kern w:val="2"/>
          <w:u w:val="single"/>
          <w:lang w:eastAsia="ja-JP"/>
        </w:rPr>
        <w:t>4</w:t>
      </w:r>
      <w:r w:rsidRPr="002170CF">
        <w:rPr>
          <w:b/>
          <w:bCs/>
          <w:kern w:val="2"/>
          <w:u w:val="single"/>
          <w:lang w:eastAsia="ja-JP"/>
        </w:rPr>
        <w:t>:</w:t>
      </w:r>
      <w:r>
        <w:rPr>
          <w:b/>
          <w:u w:val="single"/>
        </w:rPr>
        <w:t xml:space="preserve"> For SPS PDSCH receptions other than the first one after activation, a UE follows the per-HARQ process configuration of enabled/disabled HARQ-ACK report.</w:t>
      </w:r>
    </w:p>
    <w:p w14:paraId="3E053A2A" w14:textId="77777777" w:rsidR="00A312FC" w:rsidRPr="00567660" w:rsidRDefault="00A312FC" w:rsidP="00A312FC">
      <w:pPr>
        <w:jc w:val="both"/>
      </w:pPr>
    </w:p>
    <w:p w14:paraId="38CAEEB7" w14:textId="6435290D" w:rsidR="00A312FC" w:rsidRDefault="00A312FC" w:rsidP="00A312FC">
      <w:pPr>
        <w:wordWrap/>
        <w:jc w:val="both"/>
        <w:rPr>
          <w:rFonts w:eastAsia="Malgun Gothic"/>
        </w:rPr>
      </w:pPr>
    </w:p>
    <w:p w14:paraId="5C34C4A3" w14:textId="2BF687D2" w:rsidR="00A312FC" w:rsidRPr="00197A67" w:rsidRDefault="00A312FC" w:rsidP="008D39CF">
      <w:pPr>
        <w:pStyle w:val="Heading1"/>
        <w:spacing w:before="0" w:after="60"/>
      </w:pPr>
      <w:r>
        <w:t>UE Capability Aspects</w:t>
      </w:r>
      <w:r w:rsidR="001E5EB9">
        <w:t xml:space="preserve"> for NTN</w:t>
      </w:r>
    </w:p>
    <w:p w14:paraId="6F68791A" w14:textId="1363E399" w:rsidR="00A312FC" w:rsidRPr="0077210F" w:rsidRDefault="00691ED0" w:rsidP="00A312FC">
      <w:pPr>
        <w:wordWrap/>
        <w:jc w:val="both"/>
      </w:pPr>
      <w:r>
        <w:rPr>
          <w:rFonts w:eastAsia="Malgun Gothic"/>
        </w:rPr>
        <w:t>A</w:t>
      </w:r>
      <w:r w:rsidR="001C21A0">
        <w:rPr>
          <w:rFonts w:eastAsia="Malgun Gothic"/>
        </w:rPr>
        <w:t xml:space="preserve"> </w:t>
      </w:r>
      <w:proofErr w:type="spellStart"/>
      <w:r w:rsidR="001C21A0">
        <w:rPr>
          <w:rFonts w:eastAsia="Malgun Gothic"/>
        </w:rPr>
        <w:t>gNB</w:t>
      </w:r>
      <w:proofErr w:type="spellEnd"/>
      <w:r w:rsidR="00A312FC" w:rsidRPr="00F1276B">
        <w:rPr>
          <w:rFonts w:eastAsia="Malgun Gothic"/>
        </w:rPr>
        <w:t xml:space="preserve"> can configure a UE up to 32 </w:t>
      </w:r>
      <w:r>
        <w:rPr>
          <w:rFonts w:eastAsia="Malgun Gothic"/>
        </w:rPr>
        <w:t xml:space="preserve">DL </w:t>
      </w:r>
      <w:r w:rsidR="00A312FC" w:rsidRPr="00F1276B">
        <w:rPr>
          <w:rFonts w:eastAsia="Malgun Gothic"/>
        </w:rPr>
        <w:t>HARQ processes</w:t>
      </w:r>
      <w:r>
        <w:rPr>
          <w:rFonts w:eastAsia="Malgun Gothic"/>
        </w:rPr>
        <w:t xml:space="preserve"> and </w:t>
      </w:r>
      <w:r w:rsidR="00A312FC" w:rsidRPr="0077210F">
        <w:rPr>
          <w:rFonts w:eastAsia="Malgun Gothic"/>
        </w:rPr>
        <w:t>more than 16 HARQ processes if the UE indicates a corresponding capability</w:t>
      </w:r>
      <w:r w:rsidR="00A312FC">
        <w:t>.</w:t>
      </w:r>
      <w:r w:rsidR="00A312FC" w:rsidRPr="0077210F">
        <w:t xml:space="preserve"> </w:t>
      </w:r>
      <w:r w:rsidR="00A312FC">
        <w:t>T</w:t>
      </w:r>
      <w:r w:rsidR="00A312FC" w:rsidRPr="0077210F">
        <w:t xml:space="preserve">he number of HARQ processes and the maximum TBS should be jointly considered to minimize the impact on UE soft buffer size </w:t>
      </w:r>
      <w:r w:rsidR="00A312FC">
        <w:t>that</w:t>
      </w:r>
      <w:r w:rsidR="00A312FC" w:rsidRPr="0077210F">
        <w:t xml:space="preserve"> depends on the number of HARQ processes, the maximum TBS, and the coding rate. The following two options can be considered. </w:t>
      </w:r>
    </w:p>
    <w:p w14:paraId="15FADD20" w14:textId="77777777" w:rsidR="00A312FC" w:rsidRPr="00B00123" w:rsidRDefault="00A312FC" w:rsidP="00A312FC">
      <w:pPr>
        <w:wordWrap/>
        <w:jc w:val="both"/>
      </w:pPr>
    </w:p>
    <w:p w14:paraId="5401BFB5" w14:textId="725C8D77" w:rsidR="00A312FC" w:rsidRPr="00B00123" w:rsidRDefault="00A312FC" w:rsidP="00A312FC">
      <w:pPr>
        <w:wordWrap/>
        <w:jc w:val="both"/>
      </w:pPr>
      <w:r w:rsidRPr="00B00123">
        <w:rPr>
          <w:u w:val="single"/>
        </w:rPr>
        <w:t>Option 1</w:t>
      </w:r>
      <w:r w:rsidRPr="00B00123">
        <w:t xml:space="preserve">: A </w:t>
      </w:r>
      <w:proofErr w:type="spellStart"/>
      <w:r w:rsidRPr="00B00123">
        <w:t>gNB</w:t>
      </w:r>
      <w:proofErr w:type="spellEnd"/>
      <w:r w:rsidRPr="00B00123">
        <w:t xml:space="preserve"> </w:t>
      </w:r>
      <w:r>
        <w:t>informs a maximum TBS</w:t>
      </w:r>
      <w:r w:rsidRPr="00B00123">
        <w:t xml:space="preserve">. Based on the maximum TBS, </w:t>
      </w:r>
      <w:r w:rsidR="002F6E6B">
        <w:t>a</w:t>
      </w:r>
      <w:r w:rsidRPr="00B00123">
        <w:t xml:space="preserve"> UE </w:t>
      </w:r>
      <w:r w:rsidR="00691ED0">
        <w:t xml:space="preserve">can </w:t>
      </w:r>
      <w:r w:rsidRPr="00B00123">
        <w:t xml:space="preserve">determine </w:t>
      </w:r>
      <w:r>
        <w:t>a maximum</w:t>
      </w:r>
      <w:r w:rsidRPr="00B00123">
        <w:t xml:space="preserve"> number of HARQ processes the UE can support and report</w:t>
      </w:r>
      <w:r w:rsidR="002F6E6B">
        <w:t xml:space="preserve"> it</w:t>
      </w:r>
      <w:r w:rsidRPr="00B00123">
        <w:t xml:space="preserve"> as a UE capability to the </w:t>
      </w:r>
      <w:proofErr w:type="spellStart"/>
      <w:r w:rsidRPr="00B00123">
        <w:t>gNB</w:t>
      </w:r>
      <w:proofErr w:type="spellEnd"/>
      <w:r w:rsidRPr="00B00123">
        <w:t xml:space="preserve">. The configuration of the maximum TBS </w:t>
      </w:r>
      <w:r w:rsidRPr="00B00123">
        <w:lastRenderedPageBreak/>
        <w:t xml:space="preserve">is up to </w:t>
      </w:r>
      <w:r w:rsidR="002F6E6B">
        <w:t xml:space="preserve">the </w:t>
      </w:r>
      <w:proofErr w:type="spellStart"/>
      <w:r w:rsidRPr="00B00123">
        <w:t>gNB</w:t>
      </w:r>
      <w:proofErr w:type="spellEnd"/>
      <w:r w:rsidR="00691ED0">
        <w:t xml:space="preserve"> (e.g. </w:t>
      </w:r>
      <w:r>
        <w:t>based</w:t>
      </w:r>
      <w:r w:rsidRPr="00B00123">
        <w:t xml:space="preserve"> </w:t>
      </w:r>
      <w:r>
        <w:t>on the</w:t>
      </w:r>
      <w:r w:rsidRPr="00B00123">
        <w:t xml:space="preserve"> link quality</w:t>
      </w:r>
      <w:r w:rsidR="002F6E6B">
        <w:t xml:space="preserve"> on the cell</w:t>
      </w:r>
      <w:r>
        <w:t xml:space="preserve"> or for the UE</w:t>
      </w:r>
      <w:r w:rsidR="00691ED0">
        <w:t>)</w:t>
      </w:r>
      <w:r w:rsidR="002F6E6B">
        <w:t>.</w:t>
      </w:r>
      <w:r>
        <w:t xml:space="preserve"> </w:t>
      </w:r>
      <w:r w:rsidR="002F6E6B">
        <w:t>T</w:t>
      </w:r>
      <w:r>
        <w:t>ypically</w:t>
      </w:r>
      <w:r w:rsidR="002F6E6B">
        <w:t>, an NTN will</w:t>
      </w:r>
      <w:r w:rsidRPr="00B00123">
        <w:t xml:space="preserve"> not be able to support high-order modulation and large TBS. Therefore, </w:t>
      </w:r>
      <w:r w:rsidR="002F6E6B">
        <w:t xml:space="preserve">there will </w:t>
      </w:r>
      <w:r w:rsidR="00D3526E">
        <w:t xml:space="preserve">not </w:t>
      </w:r>
      <w:r w:rsidR="002F6E6B">
        <w:t xml:space="preserve">be </w:t>
      </w:r>
      <w:r w:rsidR="00D3526E">
        <w:t xml:space="preserve">any </w:t>
      </w:r>
      <w:r w:rsidR="002F6E6B">
        <w:t xml:space="preserve">practical </w:t>
      </w:r>
      <w:r w:rsidRPr="00B00123">
        <w:t>impact on maximum achievable data rate</w:t>
      </w:r>
      <w:r w:rsidR="002F6E6B">
        <w:t xml:space="preserve"> by configuring a maximum TBS</w:t>
      </w:r>
      <w:r w:rsidRPr="00B00123">
        <w:t xml:space="preserve"> </w:t>
      </w:r>
      <w:r w:rsidR="002F6E6B">
        <w:t>while</w:t>
      </w:r>
      <w:r w:rsidRPr="00B00123">
        <w:t xml:space="preserve"> the benefit from a larger number of HARQ processes </w:t>
      </w:r>
      <w:r w:rsidR="002F6E6B">
        <w:t>will be</w:t>
      </w:r>
      <w:r w:rsidRPr="00B00123">
        <w:t xml:space="preserve"> obtained without impact on UE implementation complexity. </w:t>
      </w:r>
    </w:p>
    <w:p w14:paraId="62246D9A" w14:textId="77777777" w:rsidR="00A312FC" w:rsidRPr="00B00123" w:rsidRDefault="00A312FC" w:rsidP="00A312FC">
      <w:pPr>
        <w:wordWrap/>
        <w:jc w:val="both"/>
      </w:pPr>
    </w:p>
    <w:p w14:paraId="2A8D8789" w14:textId="50E2D9F7" w:rsidR="00A312FC" w:rsidRPr="00B00123" w:rsidRDefault="00A312FC" w:rsidP="00A312FC">
      <w:pPr>
        <w:wordWrap/>
        <w:jc w:val="both"/>
      </w:pPr>
      <w:r w:rsidRPr="00B00123">
        <w:rPr>
          <w:u w:val="single"/>
        </w:rPr>
        <w:t>Option 2</w:t>
      </w:r>
      <w:r w:rsidRPr="00B00123">
        <w:t xml:space="preserve">: </w:t>
      </w:r>
      <w:r>
        <w:t>A</w:t>
      </w:r>
      <w:r w:rsidRPr="00B00123">
        <w:t xml:space="preserve"> </w:t>
      </w:r>
      <w:r>
        <w:t xml:space="preserve">UE reports a </w:t>
      </w:r>
      <w:r w:rsidRPr="00B00123">
        <w:t>number of HARQ processes</w:t>
      </w:r>
      <w:r>
        <w:t xml:space="preserve"> </w:t>
      </w:r>
      <w:r w:rsidR="00D3526E">
        <w:t xml:space="preserve">with enabled HARQ-ACK that </w:t>
      </w:r>
      <w:r w:rsidRPr="00B00123">
        <w:t>the UE can support</w:t>
      </w:r>
      <w:r>
        <w:t xml:space="preserve"> as a capability for a combination of UE capabilities</w:t>
      </w:r>
      <w:r w:rsidRPr="00B00123">
        <w:t xml:space="preserve">. For example, the UE can report support </w:t>
      </w:r>
      <w:r w:rsidR="00691ED0">
        <w:t xml:space="preserve">of </w:t>
      </w:r>
      <w:r w:rsidRPr="00B00123">
        <w:t xml:space="preserve">16 HARQ processes without a maximum TBS </w:t>
      </w:r>
      <w:r w:rsidR="008D39CF">
        <w:t>limit</w:t>
      </w:r>
      <w:r>
        <w:t xml:space="preserve">, or of </w:t>
      </w:r>
      <w:r w:rsidRPr="00B00123">
        <w:t>32 HARQ processes with reduced maximum TBS</w:t>
      </w:r>
      <w:r>
        <w:t>,</w:t>
      </w:r>
      <w:r w:rsidRPr="00B00123">
        <w:t xml:space="preserve"> </w:t>
      </w:r>
      <w:r>
        <w:t>or of</w:t>
      </w:r>
      <w:r w:rsidRPr="00B00123">
        <w:t xml:space="preserve"> 32 HARQ processes without a maximum TBS </w:t>
      </w:r>
      <w:r w:rsidR="008D39CF">
        <w:t>limit</w:t>
      </w:r>
      <w:r w:rsidRPr="00B00123">
        <w:t xml:space="preserve">. </w:t>
      </w:r>
      <w:r w:rsidR="002F6E6B">
        <w:t>That would enable</w:t>
      </w:r>
      <w:r w:rsidRPr="00B00123">
        <w:t xml:space="preserve"> </w:t>
      </w:r>
      <w:r>
        <w:t xml:space="preserve">a </w:t>
      </w:r>
      <w:r w:rsidRPr="00B00123">
        <w:t xml:space="preserve">UE with </w:t>
      </w:r>
      <w:r>
        <w:t xml:space="preserve">limited </w:t>
      </w:r>
      <w:r w:rsidRPr="00B00123">
        <w:t xml:space="preserve">soft buffer size </w:t>
      </w:r>
      <w:r w:rsidR="002F6E6B">
        <w:t>to</w:t>
      </w:r>
      <w:r w:rsidRPr="00B00123">
        <w:t xml:space="preserve"> be scheduled with more than 16 HARQ processes under </w:t>
      </w:r>
      <w:r w:rsidR="00691ED0">
        <w:t>a</w:t>
      </w:r>
      <w:r w:rsidRPr="00B00123">
        <w:t xml:space="preserve"> maximum TBS </w:t>
      </w:r>
      <w:r w:rsidR="008D39CF">
        <w:t>limit</w:t>
      </w:r>
      <w:r w:rsidRPr="00B00123">
        <w:t xml:space="preserve"> </w:t>
      </w:r>
      <w:r>
        <w:t xml:space="preserve">and </w:t>
      </w:r>
      <w:r w:rsidR="008D39CF">
        <w:t>expand</w:t>
      </w:r>
      <w:r w:rsidR="00CD236F">
        <w:t xml:space="preserve"> </w:t>
      </w:r>
      <w:r w:rsidR="00691ED0">
        <w:t xml:space="preserve">NTN </w:t>
      </w:r>
      <w:r>
        <w:t>applicability</w:t>
      </w:r>
      <w:r w:rsidR="002F6E6B">
        <w:t xml:space="preserve"> </w:t>
      </w:r>
      <w:r w:rsidR="00CD236F">
        <w:t>to more UEs as</w:t>
      </w:r>
      <w:r w:rsidRPr="00B00123">
        <w:t xml:space="preserve"> additional UE complexity/cost</w:t>
      </w:r>
      <w:r w:rsidR="00CD236F">
        <w:t xml:space="preserve"> can be avoided</w:t>
      </w:r>
      <w:r w:rsidRPr="00B00123">
        <w:t xml:space="preserve">. </w:t>
      </w:r>
    </w:p>
    <w:p w14:paraId="12955D67" w14:textId="77777777" w:rsidR="00A312FC" w:rsidRPr="00B00123" w:rsidRDefault="00A312FC" w:rsidP="00A312FC">
      <w:pPr>
        <w:wordWrap/>
        <w:jc w:val="both"/>
        <w:rPr>
          <w:b/>
        </w:rPr>
      </w:pPr>
    </w:p>
    <w:p w14:paraId="072CE89A" w14:textId="4ACC8C9A" w:rsidR="00A312FC" w:rsidRPr="008E433B" w:rsidRDefault="00A312FC" w:rsidP="00A312FC">
      <w:pPr>
        <w:wordWrap/>
        <w:spacing w:after="60"/>
        <w:jc w:val="both"/>
        <w:rPr>
          <w:b/>
          <w:u w:val="single"/>
        </w:rPr>
      </w:pPr>
      <w:bookmarkStart w:id="3" w:name="_Ref71294267"/>
      <w:r w:rsidRPr="008E433B">
        <w:rPr>
          <w:b/>
          <w:bCs/>
          <w:kern w:val="2"/>
          <w:u w:val="single"/>
          <w:lang w:eastAsia="ja-JP"/>
        </w:rPr>
        <w:t xml:space="preserve">Proposal </w:t>
      </w:r>
      <w:r w:rsidR="001E5EB9">
        <w:rPr>
          <w:b/>
          <w:bCs/>
          <w:kern w:val="2"/>
          <w:u w:val="single"/>
          <w:lang w:eastAsia="ja-JP"/>
        </w:rPr>
        <w:t>5</w:t>
      </w:r>
      <w:r w:rsidRPr="008E433B">
        <w:rPr>
          <w:b/>
          <w:bCs/>
          <w:kern w:val="2"/>
          <w:u w:val="single"/>
          <w:lang w:eastAsia="ja-JP"/>
        </w:rPr>
        <w:t xml:space="preserve">: </w:t>
      </w:r>
      <w:r w:rsidR="002F6E6B">
        <w:rPr>
          <w:b/>
          <w:u w:val="single"/>
        </w:rPr>
        <w:t>To enable up to 32 HARQ processes without increasing</w:t>
      </w:r>
      <w:r w:rsidR="00CD236F">
        <w:rPr>
          <w:b/>
          <w:u w:val="single"/>
        </w:rPr>
        <w:t xml:space="preserve"> UE</w:t>
      </w:r>
      <w:r w:rsidR="002F6E6B">
        <w:rPr>
          <w:b/>
          <w:u w:val="single"/>
        </w:rPr>
        <w:t xml:space="preserve"> soft buffer size</w:t>
      </w:r>
      <w:r w:rsidRPr="008E433B">
        <w:rPr>
          <w:b/>
          <w:u w:val="single"/>
        </w:rPr>
        <w:t>, support one of the following</w:t>
      </w:r>
      <w:bookmarkEnd w:id="3"/>
      <w:r w:rsidR="002F6E6B">
        <w:rPr>
          <w:b/>
          <w:u w:val="single"/>
        </w:rPr>
        <w:t>:</w:t>
      </w:r>
      <w:r w:rsidRPr="008E433B">
        <w:rPr>
          <w:b/>
          <w:u w:val="single"/>
        </w:rPr>
        <w:t xml:space="preserve"> </w:t>
      </w:r>
    </w:p>
    <w:p w14:paraId="60E4078D" w14:textId="2CC9736A" w:rsidR="00A312FC" w:rsidRPr="008E433B" w:rsidRDefault="00A312FC" w:rsidP="00A312FC">
      <w:pPr>
        <w:pStyle w:val="ListParagraph"/>
        <w:widowControl w:val="0"/>
        <w:numPr>
          <w:ilvl w:val="0"/>
          <w:numId w:val="15"/>
        </w:numPr>
        <w:suppressAutoHyphens/>
        <w:spacing w:after="60"/>
        <w:contextualSpacing w:val="0"/>
        <w:jc w:val="both"/>
        <w:rPr>
          <w:b/>
          <w:u w:val="single"/>
          <w:lang w:val="en-US"/>
        </w:rPr>
      </w:pPr>
      <w:r w:rsidRPr="008E433B">
        <w:rPr>
          <w:b/>
          <w:u w:val="single"/>
          <w:lang w:val="en-US"/>
        </w:rPr>
        <w:t xml:space="preserve">Option 1. </w:t>
      </w:r>
      <w:proofErr w:type="spellStart"/>
      <w:r w:rsidRPr="008E433B">
        <w:rPr>
          <w:b/>
          <w:u w:val="single"/>
          <w:lang w:val="en-US"/>
        </w:rPr>
        <w:t>gNB</w:t>
      </w:r>
      <w:proofErr w:type="spellEnd"/>
      <w:r w:rsidRPr="008E433B">
        <w:rPr>
          <w:b/>
          <w:u w:val="single"/>
          <w:lang w:val="en-US"/>
        </w:rPr>
        <w:t xml:space="preserve"> informs a maximum TBS and UE reports its capability for a number of HARQ processes. </w:t>
      </w:r>
    </w:p>
    <w:p w14:paraId="2702A17D" w14:textId="68EC65DB" w:rsidR="00A312FC" w:rsidRPr="008E433B" w:rsidRDefault="00A312FC" w:rsidP="00A312FC">
      <w:pPr>
        <w:pStyle w:val="ListParagraph"/>
        <w:widowControl w:val="0"/>
        <w:numPr>
          <w:ilvl w:val="0"/>
          <w:numId w:val="15"/>
        </w:numPr>
        <w:suppressAutoHyphens/>
        <w:spacing w:after="0"/>
        <w:contextualSpacing w:val="0"/>
        <w:jc w:val="both"/>
        <w:rPr>
          <w:b/>
          <w:u w:val="single"/>
          <w:lang w:val="en-US"/>
        </w:rPr>
      </w:pPr>
      <w:r w:rsidRPr="008E433B">
        <w:rPr>
          <w:b/>
          <w:u w:val="single"/>
          <w:lang w:val="en-US"/>
        </w:rPr>
        <w:t xml:space="preserve">Option 2. UE reports separate capabilities for a number of predefined pairs of {maximum number of HARQ processes, maximum TBS}. </w:t>
      </w:r>
    </w:p>
    <w:p w14:paraId="5265036B" w14:textId="77777777" w:rsidR="00A312FC" w:rsidRPr="00B00123" w:rsidRDefault="00A312FC" w:rsidP="00A312FC">
      <w:pPr>
        <w:wordWrap/>
        <w:jc w:val="both"/>
        <w:rPr>
          <w:rFonts w:eastAsia="Malgun Gothic"/>
        </w:rPr>
      </w:pPr>
    </w:p>
    <w:p w14:paraId="08410421" w14:textId="1CD76304" w:rsidR="00A312FC" w:rsidRPr="00254B2F" w:rsidRDefault="00A312FC" w:rsidP="00A312FC">
      <w:pPr>
        <w:wordWrap/>
        <w:jc w:val="both"/>
      </w:pPr>
      <w:r>
        <w:t>A</w:t>
      </w:r>
      <w:r w:rsidRPr="00B00123">
        <w:t xml:space="preserve"> UE is </w:t>
      </w:r>
      <w:r>
        <w:t>also</w:t>
      </w:r>
      <w:r w:rsidRPr="00B00123">
        <w:t xml:space="preserve"> aware of </w:t>
      </w:r>
      <w:r w:rsidR="00486681">
        <w:t>its</w:t>
      </w:r>
      <w:r w:rsidRPr="00B00123">
        <w:t xml:space="preserve"> </w:t>
      </w:r>
      <w:r>
        <w:t xml:space="preserve">soft </w:t>
      </w:r>
      <w:r w:rsidRPr="00B00123">
        <w:t>buffer s</w:t>
      </w:r>
      <w:r>
        <w:t>tatus</w:t>
      </w:r>
      <w:r w:rsidR="008D39CF">
        <w:t xml:space="preserve"> and</w:t>
      </w:r>
      <w:r w:rsidRPr="00B00123">
        <w:t xml:space="preserve"> would be beneficial</w:t>
      </w:r>
      <w:r>
        <w:t xml:space="preserve"> for the</w:t>
      </w:r>
      <w:r w:rsidRPr="00B00123">
        <w:t xml:space="preserve"> </w:t>
      </w:r>
      <w:r>
        <w:t xml:space="preserve">UE to request </w:t>
      </w:r>
      <w:r w:rsidRPr="00B00123">
        <w:t>HARQ</w:t>
      </w:r>
      <w:r>
        <w:t xml:space="preserve">-ACK </w:t>
      </w:r>
      <w:r w:rsidRPr="00B00123">
        <w:t xml:space="preserve">disabling </w:t>
      </w:r>
      <w:r>
        <w:t>for HARQ processes</w:t>
      </w:r>
      <w:r w:rsidRPr="00B00123">
        <w:t xml:space="preserve">. </w:t>
      </w:r>
      <w:r>
        <w:t>The</w:t>
      </w:r>
      <w:r w:rsidRPr="00B00123">
        <w:t xml:space="preserve"> UE can </w:t>
      </w:r>
      <w:r>
        <w:t>use the</w:t>
      </w:r>
      <w:r w:rsidRPr="00B00123">
        <w:t xml:space="preserve"> </w:t>
      </w:r>
      <w:proofErr w:type="spellStart"/>
      <w:r w:rsidRPr="00254B2F">
        <w:rPr>
          <w:i/>
        </w:rPr>
        <w:t>UEAssistanceInformation</w:t>
      </w:r>
      <w:proofErr w:type="spellEnd"/>
      <w:r w:rsidRPr="00254B2F">
        <w:t xml:space="preserve"> to request</w:t>
      </w:r>
      <w:r w:rsidR="008D39CF">
        <w:t xml:space="preserve"> </w:t>
      </w:r>
      <w:r w:rsidR="00486681">
        <w:t>a number of HARQ processes for</w:t>
      </w:r>
      <w:r w:rsidRPr="00254B2F">
        <w:t xml:space="preserve"> HARQ-ACK disabling/enabling. The UE may also report its soft buffer size to the </w:t>
      </w:r>
      <w:proofErr w:type="spellStart"/>
      <w:r w:rsidRPr="00254B2F">
        <w:t>gNB</w:t>
      </w:r>
      <w:proofErr w:type="spellEnd"/>
      <w:r w:rsidRPr="00254B2F">
        <w:t xml:space="preserve"> as part of the UE capability information.</w:t>
      </w:r>
    </w:p>
    <w:p w14:paraId="41481AD0" w14:textId="77777777" w:rsidR="00A312FC" w:rsidRPr="00254B2F" w:rsidRDefault="00A312FC" w:rsidP="00A312FC">
      <w:pPr>
        <w:wordWrap/>
        <w:jc w:val="both"/>
      </w:pPr>
    </w:p>
    <w:p w14:paraId="06397994" w14:textId="015B732A" w:rsidR="00A312FC" w:rsidRPr="00254B2F" w:rsidRDefault="00A312FC" w:rsidP="00A312FC">
      <w:pPr>
        <w:wordWrap/>
        <w:jc w:val="both"/>
        <w:rPr>
          <w:b/>
          <w:bCs/>
          <w:kern w:val="2"/>
          <w:u w:val="single"/>
          <w:lang w:eastAsia="ja-JP"/>
        </w:rPr>
      </w:pPr>
      <w:bookmarkStart w:id="4" w:name="_Ref71294270"/>
      <w:r w:rsidRPr="00254B2F">
        <w:rPr>
          <w:b/>
          <w:bCs/>
          <w:kern w:val="2"/>
          <w:u w:val="single"/>
          <w:lang w:eastAsia="ja-JP"/>
        </w:rPr>
        <w:t xml:space="preserve">Proposal </w:t>
      </w:r>
      <w:r w:rsidR="001E5EB9">
        <w:rPr>
          <w:b/>
          <w:bCs/>
          <w:kern w:val="2"/>
          <w:u w:val="single"/>
          <w:lang w:eastAsia="ja-JP"/>
        </w:rPr>
        <w:t>6</w:t>
      </w:r>
      <w:r w:rsidRPr="00254B2F">
        <w:rPr>
          <w:b/>
          <w:bCs/>
          <w:kern w:val="2"/>
          <w:u w:val="single"/>
          <w:lang w:eastAsia="ja-JP"/>
        </w:rPr>
        <w:t xml:space="preserve">: </w:t>
      </w:r>
      <w:r w:rsidR="001C21A0">
        <w:rPr>
          <w:b/>
          <w:u w:val="single"/>
        </w:rPr>
        <w:t>Support</w:t>
      </w:r>
      <w:r w:rsidRPr="00254B2F">
        <w:rPr>
          <w:b/>
          <w:u w:val="single"/>
        </w:rPr>
        <w:t xml:space="preserve"> UE assistance information </w:t>
      </w:r>
      <w:r w:rsidR="002F6E6B">
        <w:rPr>
          <w:b/>
          <w:u w:val="single"/>
        </w:rPr>
        <w:t xml:space="preserve">to indicate soft buffer </w:t>
      </w:r>
      <w:r w:rsidR="00486681">
        <w:rPr>
          <w:b/>
          <w:u w:val="single"/>
        </w:rPr>
        <w:t xml:space="preserve">size </w:t>
      </w:r>
      <w:r w:rsidR="002F6E6B">
        <w:rPr>
          <w:b/>
          <w:u w:val="single"/>
        </w:rPr>
        <w:t>or to request HARQ-ACK enabling/disabling for HARQ processes</w:t>
      </w:r>
      <w:r w:rsidRPr="00254B2F">
        <w:rPr>
          <w:b/>
          <w:u w:val="single"/>
        </w:rPr>
        <w:t>.</w:t>
      </w:r>
      <w:bookmarkEnd w:id="4"/>
    </w:p>
    <w:p w14:paraId="1CE600F8" w14:textId="61396D03" w:rsidR="00053AAE" w:rsidRPr="00254B2F" w:rsidRDefault="00053AAE" w:rsidP="0077210F">
      <w:pPr>
        <w:suppressAutoHyphens/>
        <w:wordWrap/>
        <w:jc w:val="both"/>
      </w:pPr>
    </w:p>
    <w:p w14:paraId="7317F49D" w14:textId="77777777" w:rsidR="00A9756C" w:rsidRPr="00254B2F" w:rsidRDefault="00A9756C" w:rsidP="0077210F">
      <w:pPr>
        <w:suppressAutoHyphens/>
        <w:wordWrap/>
        <w:jc w:val="both"/>
      </w:pPr>
    </w:p>
    <w:p w14:paraId="479E2FB9" w14:textId="77777777" w:rsidR="008951CA" w:rsidRPr="006259B8" w:rsidRDefault="009C1AB8" w:rsidP="00A9756C">
      <w:pPr>
        <w:pStyle w:val="Heading1"/>
        <w:keepNext w:val="0"/>
        <w:keepLines w:val="0"/>
        <w:widowControl w:val="0"/>
        <w:suppressAutoHyphens/>
        <w:spacing w:before="0" w:after="60"/>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F20F36A" w14:textId="38F64098" w:rsidR="00B322DC" w:rsidRDefault="00B322DC" w:rsidP="00B322DC">
      <w:pPr>
        <w:jc w:val="both"/>
      </w:pPr>
      <w:r w:rsidRPr="00BF18A8">
        <w:rPr>
          <w:kern w:val="2"/>
          <w:lang w:eastAsia="zh-CN"/>
        </w:rPr>
        <w:t>This contribution considered</w:t>
      </w:r>
      <w:r>
        <w:t xml:space="preserve"> </w:t>
      </w:r>
      <w:r w:rsidR="00DD5189">
        <w:t xml:space="preserve">remaining aspects on </w:t>
      </w:r>
      <w:r w:rsidRPr="00B00123">
        <w:rPr>
          <w:rFonts w:eastAsia="Malgun Gothic"/>
          <w:color w:val="000000"/>
        </w:rPr>
        <w:t>HARQ</w:t>
      </w:r>
      <w:r w:rsidR="000A2DAE">
        <w:rPr>
          <w:rFonts w:eastAsia="Malgun Gothic"/>
          <w:color w:val="000000"/>
        </w:rPr>
        <w:t xml:space="preserve"> </w:t>
      </w:r>
      <w:r w:rsidRPr="00B00123">
        <w:rPr>
          <w:rFonts w:eastAsia="Malgun Gothic"/>
          <w:color w:val="000000"/>
        </w:rPr>
        <w:t>for NTN</w:t>
      </w:r>
      <w:r>
        <w:t xml:space="preserve"> and proposes the following.</w:t>
      </w:r>
    </w:p>
    <w:p w14:paraId="69CFA340" w14:textId="77777777" w:rsidR="00B322DC" w:rsidRDefault="00B322DC" w:rsidP="00B322DC">
      <w:pPr>
        <w:suppressAutoHyphens/>
        <w:wordWrap/>
        <w:jc w:val="both"/>
        <w:rPr>
          <w:rFonts w:eastAsia="Malgun Gothic"/>
          <w:color w:val="000000"/>
        </w:rPr>
      </w:pPr>
    </w:p>
    <w:p w14:paraId="263ADAAB" w14:textId="77777777" w:rsidR="001E5EB9" w:rsidRPr="0068474F" w:rsidRDefault="001E5EB9" w:rsidP="001E5EB9">
      <w:pPr>
        <w:suppressAutoHyphens/>
        <w:wordWrap/>
        <w:jc w:val="both"/>
        <w:rPr>
          <w:b/>
          <w:bCs/>
          <w:kern w:val="2"/>
          <w:u w:val="single"/>
          <w:lang w:eastAsia="ja-JP"/>
        </w:rPr>
      </w:pPr>
      <w:r w:rsidRPr="002170CF">
        <w:rPr>
          <w:b/>
          <w:bCs/>
          <w:kern w:val="2"/>
          <w:u w:val="single"/>
          <w:lang w:eastAsia="ja-JP"/>
        </w:rPr>
        <w:t xml:space="preserve">Proposal 1: </w:t>
      </w:r>
      <w:r>
        <w:rPr>
          <w:b/>
          <w:bCs/>
          <w:kern w:val="2"/>
          <w:u w:val="single"/>
          <w:lang w:eastAsia="ja-JP"/>
        </w:rPr>
        <w:t xml:space="preserve">Support indicating to </w:t>
      </w:r>
      <w:r>
        <w:rPr>
          <w:b/>
          <w:u w:val="single"/>
        </w:rPr>
        <w:t>a UE to not expect retransmissions of TBs with disabled HARQ-ACK and/or for a UE to indicate a capability for whether the UE can store LLRs of TBs with disabled HARQ-ACK reports.</w:t>
      </w:r>
      <w:r w:rsidRPr="002170CF">
        <w:rPr>
          <w:b/>
          <w:u w:val="single"/>
        </w:rPr>
        <w:t xml:space="preserve"> </w:t>
      </w:r>
    </w:p>
    <w:p w14:paraId="5C8F8DF3" w14:textId="77777777" w:rsidR="00B322DC" w:rsidRPr="00F1276B" w:rsidRDefault="00B322DC" w:rsidP="001E5EB9">
      <w:pPr>
        <w:suppressAutoHyphens/>
        <w:wordWrap/>
        <w:jc w:val="both"/>
        <w:rPr>
          <w:b/>
          <w:bCs/>
          <w:kern w:val="2"/>
          <w:u w:val="single"/>
          <w:lang w:eastAsia="ja-JP"/>
        </w:rPr>
      </w:pPr>
    </w:p>
    <w:p w14:paraId="47F76441" w14:textId="77777777" w:rsidR="001E5EB9" w:rsidRDefault="001E5EB9" w:rsidP="001E5EB9">
      <w:pPr>
        <w:suppressAutoHyphens/>
        <w:wordWrap/>
        <w:jc w:val="both"/>
        <w:rPr>
          <w:rFonts w:eastAsia="Malgun Gothic"/>
        </w:rPr>
      </w:pPr>
      <w:r w:rsidRPr="002170CF">
        <w:rPr>
          <w:b/>
          <w:bCs/>
          <w:kern w:val="2"/>
          <w:u w:val="single"/>
          <w:lang w:eastAsia="ja-JP"/>
        </w:rPr>
        <w:t xml:space="preserve">Proposal </w:t>
      </w:r>
      <w:r>
        <w:rPr>
          <w:b/>
          <w:bCs/>
          <w:kern w:val="2"/>
          <w:u w:val="single"/>
          <w:lang w:eastAsia="ja-JP"/>
        </w:rPr>
        <w:t>2</w:t>
      </w:r>
      <w:r w:rsidRPr="002170CF">
        <w:rPr>
          <w:b/>
          <w:bCs/>
          <w:kern w:val="2"/>
          <w:u w:val="single"/>
          <w:lang w:eastAsia="ja-JP"/>
        </w:rPr>
        <w:t xml:space="preserve">: </w:t>
      </w:r>
      <w:r>
        <w:rPr>
          <w:b/>
          <w:bCs/>
          <w:kern w:val="2"/>
          <w:u w:val="single"/>
          <w:lang w:eastAsia="ja-JP"/>
        </w:rPr>
        <w:t>For Type-1 HARQ-ACK codebook and TBs with disabled HARQ-ACK, a UE does not count the TBs as received TBs in the determination of the PUCCH transmission power when the UCI payload is less than 12 bits.</w:t>
      </w:r>
    </w:p>
    <w:p w14:paraId="373EA0AA" w14:textId="5B043651" w:rsidR="00B322DC" w:rsidRDefault="00B322DC" w:rsidP="001E5EB9">
      <w:pPr>
        <w:suppressAutoHyphens/>
        <w:wordWrap/>
        <w:jc w:val="both"/>
        <w:rPr>
          <w:b/>
        </w:rPr>
      </w:pPr>
    </w:p>
    <w:p w14:paraId="1024A36D" w14:textId="77777777" w:rsidR="001E5EB9" w:rsidRDefault="001E5EB9" w:rsidP="001E5EB9">
      <w:pPr>
        <w:suppressAutoHyphens/>
        <w:wordWrap/>
        <w:jc w:val="both"/>
        <w:rPr>
          <w:b/>
          <w:u w:val="single"/>
        </w:rPr>
      </w:pPr>
      <w:r w:rsidRPr="002170CF">
        <w:rPr>
          <w:b/>
          <w:bCs/>
          <w:kern w:val="2"/>
          <w:u w:val="single"/>
          <w:lang w:eastAsia="ja-JP"/>
        </w:rPr>
        <w:t xml:space="preserve">Proposal </w:t>
      </w:r>
      <w:r>
        <w:rPr>
          <w:b/>
          <w:bCs/>
          <w:kern w:val="2"/>
          <w:u w:val="single"/>
          <w:lang w:eastAsia="ja-JP"/>
        </w:rPr>
        <w:t>3</w:t>
      </w:r>
      <w:r w:rsidRPr="002170CF">
        <w:rPr>
          <w:b/>
          <w:bCs/>
          <w:kern w:val="2"/>
          <w:u w:val="single"/>
          <w:lang w:eastAsia="ja-JP"/>
        </w:rPr>
        <w:t>:</w:t>
      </w:r>
      <w:r>
        <w:rPr>
          <w:b/>
          <w:u w:val="single"/>
        </w:rPr>
        <w:t xml:space="preserve"> A UE skips reporting of a Type-1 HARQ-ACK codebook if the UE receives only TBs for HARQ processes having disabled HARQ-ACK reports.</w:t>
      </w:r>
    </w:p>
    <w:p w14:paraId="1B3D9CDE" w14:textId="77777777" w:rsidR="001E5EB9" w:rsidRDefault="001E5EB9" w:rsidP="001E5EB9">
      <w:pPr>
        <w:wordWrap/>
        <w:jc w:val="both"/>
        <w:rPr>
          <w:b/>
          <w:bCs/>
          <w:kern w:val="2"/>
          <w:u w:val="single"/>
          <w:lang w:eastAsia="ja-JP"/>
        </w:rPr>
      </w:pPr>
    </w:p>
    <w:p w14:paraId="7D4A73EE" w14:textId="77777777" w:rsidR="001E5EB9" w:rsidRDefault="001E5EB9" w:rsidP="001E5EB9">
      <w:pPr>
        <w:suppressAutoHyphens/>
        <w:wordWrap/>
        <w:jc w:val="both"/>
        <w:rPr>
          <w:b/>
          <w:u w:val="single"/>
        </w:rPr>
      </w:pPr>
      <w:r w:rsidRPr="002170CF">
        <w:rPr>
          <w:b/>
          <w:bCs/>
          <w:kern w:val="2"/>
          <w:u w:val="single"/>
          <w:lang w:eastAsia="ja-JP"/>
        </w:rPr>
        <w:t xml:space="preserve">Proposal </w:t>
      </w:r>
      <w:r>
        <w:rPr>
          <w:b/>
          <w:bCs/>
          <w:kern w:val="2"/>
          <w:u w:val="single"/>
          <w:lang w:eastAsia="ja-JP"/>
        </w:rPr>
        <w:t>4</w:t>
      </w:r>
      <w:r w:rsidRPr="002170CF">
        <w:rPr>
          <w:b/>
          <w:bCs/>
          <w:kern w:val="2"/>
          <w:u w:val="single"/>
          <w:lang w:eastAsia="ja-JP"/>
        </w:rPr>
        <w:t>:</w:t>
      </w:r>
      <w:r>
        <w:rPr>
          <w:b/>
          <w:u w:val="single"/>
        </w:rPr>
        <w:t xml:space="preserve"> For SPS PDSCH receptions other than the first one after activation, a UE follows the per-HARQ process configuration of enabled/disabled HARQ-ACK report.</w:t>
      </w:r>
    </w:p>
    <w:p w14:paraId="5A488309" w14:textId="77777777" w:rsidR="001E5EB9" w:rsidRDefault="001E5EB9" w:rsidP="001E5EB9">
      <w:pPr>
        <w:wordWrap/>
        <w:jc w:val="both"/>
        <w:rPr>
          <w:b/>
          <w:bCs/>
          <w:kern w:val="2"/>
          <w:u w:val="single"/>
          <w:lang w:eastAsia="ja-JP"/>
        </w:rPr>
      </w:pPr>
    </w:p>
    <w:p w14:paraId="61F04139" w14:textId="77777777" w:rsidR="001E5EB9" w:rsidRPr="008E433B" w:rsidRDefault="001E5EB9" w:rsidP="001E5EB9">
      <w:pPr>
        <w:wordWrap/>
        <w:spacing w:after="60"/>
        <w:jc w:val="both"/>
        <w:rPr>
          <w:b/>
          <w:u w:val="single"/>
        </w:rPr>
      </w:pPr>
      <w:r w:rsidRPr="008E433B">
        <w:rPr>
          <w:b/>
          <w:bCs/>
          <w:kern w:val="2"/>
          <w:u w:val="single"/>
          <w:lang w:eastAsia="ja-JP"/>
        </w:rPr>
        <w:t xml:space="preserve">Proposal </w:t>
      </w:r>
      <w:r>
        <w:rPr>
          <w:b/>
          <w:bCs/>
          <w:kern w:val="2"/>
          <w:u w:val="single"/>
          <w:lang w:eastAsia="ja-JP"/>
        </w:rPr>
        <w:t>5</w:t>
      </w:r>
      <w:r w:rsidRPr="008E433B">
        <w:rPr>
          <w:b/>
          <w:bCs/>
          <w:kern w:val="2"/>
          <w:u w:val="single"/>
          <w:lang w:eastAsia="ja-JP"/>
        </w:rPr>
        <w:t xml:space="preserve">: </w:t>
      </w:r>
      <w:r>
        <w:rPr>
          <w:b/>
          <w:u w:val="single"/>
        </w:rPr>
        <w:t>To enable up to 32 HARQ processes without increasing UE soft buffer size</w:t>
      </w:r>
      <w:r w:rsidRPr="008E433B">
        <w:rPr>
          <w:b/>
          <w:u w:val="single"/>
        </w:rPr>
        <w:t>, support one of the following</w:t>
      </w:r>
      <w:r>
        <w:rPr>
          <w:b/>
          <w:u w:val="single"/>
        </w:rPr>
        <w:t>:</w:t>
      </w:r>
      <w:r w:rsidRPr="008E433B">
        <w:rPr>
          <w:b/>
          <w:u w:val="single"/>
        </w:rPr>
        <w:t xml:space="preserve"> </w:t>
      </w:r>
    </w:p>
    <w:p w14:paraId="59031E64" w14:textId="77777777" w:rsidR="001E5EB9" w:rsidRPr="008E433B" w:rsidRDefault="001E5EB9" w:rsidP="001E5EB9">
      <w:pPr>
        <w:pStyle w:val="ListParagraph"/>
        <w:widowControl w:val="0"/>
        <w:numPr>
          <w:ilvl w:val="0"/>
          <w:numId w:val="15"/>
        </w:numPr>
        <w:suppressAutoHyphens/>
        <w:spacing w:after="60"/>
        <w:contextualSpacing w:val="0"/>
        <w:jc w:val="both"/>
        <w:rPr>
          <w:b/>
          <w:u w:val="single"/>
          <w:lang w:val="en-US"/>
        </w:rPr>
      </w:pPr>
      <w:r w:rsidRPr="008E433B">
        <w:rPr>
          <w:b/>
          <w:u w:val="single"/>
          <w:lang w:val="en-US"/>
        </w:rPr>
        <w:t xml:space="preserve">Option 1. </w:t>
      </w:r>
      <w:proofErr w:type="spellStart"/>
      <w:r w:rsidRPr="008E433B">
        <w:rPr>
          <w:b/>
          <w:u w:val="single"/>
          <w:lang w:val="en-US"/>
        </w:rPr>
        <w:t>gNB</w:t>
      </w:r>
      <w:proofErr w:type="spellEnd"/>
      <w:r w:rsidRPr="008E433B">
        <w:rPr>
          <w:b/>
          <w:u w:val="single"/>
          <w:lang w:val="en-US"/>
        </w:rPr>
        <w:t xml:space="preserve"> informs a maximum TBS and UE reports its capability for a number of HARQ processes. </w:t>
      </w:r>
    </w:p>
    <w:p w14:paraId="67B1D7BD" w14:textId="77777777" w:rsidR="001E5EB9" w:rsidRPr="008E433B" w:rsidRDefault="001E5EB9" w:rsidP="001E5EB9">
      <w:pPr>
        <w:pStyle w:val="ListParagraph"/>
        <w:widowControl w:val="0"/>
        <w:numPr>
          <w:ilvl w:val="0"/>
          <w:numId w:val="15"/>
        </w:numPr>
        <w:suppressAutoHyphens/>
        <w:spacing w:after="0"/>
        <w:contextualSpacing w:val="0"/>
        <w:jc w:val="both"/>
        <w:rPr>
          <w:b/>
          <w:u w:val="single"/>
          <w:lang w:val="en-US"/>
        </w:rPr>
      </w:pPr>
      <w:r w:rsidRPr="008E433B">
        <w:rPr>
          <w:b/>
          <w:u w:val="single"/>
          <w:lang w:val="en-US"/>
        </w:rPr>
        <w:t xml:space="preserve">Option 2. UE reports separate capabilities for a number of predefined pairs of {maximum number of HARQ processes, maximum TBS}. </w:t>
      </w:r>
    </w:p>
    <w:p w14:paraId="4BA4A9E0" w14:textId="33BEA9F3" w:rsidR="00A50CAC" w:rsidRDefault="00A50CAC" w:rsidP="00A50CAC">
      <w:pPr>
        <w:suppressAutoHyphens/>
        <w:wordWrap/>
        <w:ind w:left="906" w:hangingChars="451" w:hanging="906"/>
        <w:jc w:val="both"/>
        <w:rPr>
          <w:b/>
        </w:rPr>
      </w:pPr>
    </w:p>
    <w:p w14:paraId="4650EA62" w14:textId="77777777" w:rsidR="001E5EB9" w:rsidRPr="00254B2F" w:rsidRDefault="001E5EB9" w:rsidP="001E5EB9">
      <w:pPr>
        <w:wordWrap/>
        <w:jc w:val="both"/>
        <w:rPr>
          <w:b/>
          <w:bCs/>
          <w:kern w:val="2"/>
          <w:u w:val="single"/>
          <w:lang w:eastAsia="ja-JP"/>
        </w:rPr>
      </w:pPr>
      <w:r w:rsidRPr="00254B2F">
        <w:rPr>
          <w:b/>
          <w:bCs/>
          <w:kern w:val="2"/>
          <w:u w:val="single"/>
          <w:lang w:eastAsia="ja-JP"/>
        </w:rPr>
        <w:t xml:space="preserve">Proposal </w:t>
      </w:r>
      <w:r>
        <w:rPr>
          <w:b/>
          <w:bCs/>
          <w:kern w:val="2"/>
          <w:u w:val="single"/>
          <w:lang w:eastAsia="ja-JP"/>
        </w:rPr>
        <w:t>6</w:t>
      </w:r>
      <w:r w:rsidRPr="00254B2F">
        <w:rPr>
          <w:b/>
          <w:bCs/>
          <w:kern w:val="2"/>
          <w:u w:val="single"/>
          <w:lang w:eastAsia="ja-JP"/>
        </w:rPr>
        <w:t xml:space="preserve">: </w:t>
      </w:r>
      <w:r>
        <w:rPr>
          <w:b/>
          <w:u w:val="single"/>
        </w:rPr>
        <w:t>Support</w:t>
      </w:r>
      <w:r w:rsidRPr="00254B2F">
        <w:rPr>
          <w:b/>
          <w:u w:val="single"/>
        </w:rPr>
        <w:t xml:space="preserve"> UE assistance information </w:t>
      </w:r>
      <w:r>
        <w:rPr>
          <w:b/>
          <w:u w:val="single"/>
        </w:rPr>
        <w:t>to indicate soft buffer size or to request HARQ-ACK enabling/disabling for HARQ processes</w:t>
      </w:r>
      <w:r w:rsidRPr="00254B2F">
        <w:rPr>
          <w:b/>
          <w:u w:val="single"/>
        </w:rPr>
        <w:t>.</w:t>
      </w:r>
    </w:p>
    <w:p w14:paraId="4029E458" w14:textId="058447FE" w:rsidR="00A50CAC" w:rsidRDefault="00A50CAC" w:rsidP="0025718D">
      <w:pPr>
        <w:suppressAutoHyphens/>
        <w:wordWrap/>
        <w:jc w:val="both"/>
        <w:rPr>
          <w:b/>
        </w:rPr>
      </w:pPr>
    </w:p>
    <w:p w14:paraId="3ECA89A8" w14:textId="6C376F99" w:rsidR="0025718D" w:rsidRPr="0025718D" w:rsidRDefault="0025718D" w:rsidP="00A50CAC">
      <w:pPr>
        <w:suppressAutoHyphens/>
        <w:wordWrap/>
        <w:ind w:left="902" w:hangingChars="451" w:hanging="902"/>
        <w:jc w:val="both"/>
        <w:rPr>
          <w:bCs/>
        </w:rPr>
      </w:pPr>
      <w:r w:rsidRPr="0025718D">
        <w:rPr>
          <w:bCs/>
        </w:rPr>
        <w:t xml:space="preserve">In addition, the following observations are made. </w:t>
      </w:r>
    </w:p>
    <w:p w14:paraId="25C12DFB" w14:textId="7F0DB126" w:rsidR="0025718D" w:rsidRDefault="0025718D" w:rsidP="00A50CAC">
      <w:pPr>
        <w:suppressAutoHyphens/>
        <w:wordWrap/>
        <w:ind w:left="906" w:hangingChars="451" w:hanging="906"/>
        <w:jc w:val="both"/>
        <w:rPr>
          <w:b/>
        </w:rPr>
      </w:pPr>
    </w:p>
    <w:p w14:paraId="1534AB25" w14:textId="293C9170" w:rsidR="006E188A" w:rsidRPr="001E5EB9" w:rsidRDefault="00691ED0" w:rsidP="0025718D">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1</w:t>
      </w:r>
      <w:r w:rsidRPr="00B35BCA">
        <w:rPr>
          <w:rFonts w:eastAsia="Malgun Gothic"/>
          <w:i/>
          <w:iCs/>
          <w:u w:val="single"/>
        </w:rPr>
        <w:t xml:space="preserve">: </w:t>
      </w:r>
      <w:r>
        <w:rPr>
          <w:rFonts w:eastAsia="Malgun Gothic"/>
          <w:i/>
          <w:iCs/>
          <w:u w:val="single"/>
        </w:rPr>
        <w:t>There is no need to consider modifications for “out of order” scheduling due to PDCCH receptions associated scheduling TBs with HARQ processes that have disabled HARQ-ACK reports</w:t>
      </w:r>
      <w:r w:rsidRPr="00B35BCA">
        <w:rPr>
          <w:rFonts w:eastAsia="Malgun Gothic"/>
          <w:i/>
          <w:iCs/>
        </w:rPr>
        <w:t>.</w:t>
      </w:r>
    </w:p>
    <w:p w14:paraId="46879AE6" w14:textId="77777777" w:rsidR="008D39CF" w:rsidRDefault="008D39CF" w:rsidP="000A2DAE">
      <w:pPr>
        <w:suppressAutoHyphens/>
        <w:wordWrap/>
        <w:jc w:val="both"/>
        <w:rPr>
          <w:b/>
        </w:rPr>
      </w:pPr>
    </w:p>
    <w:p w14:paraId="475A28FE" w14:textId="77777777" w:rsidR="008D39CF" w:rsidRDefault="008D39CF" w:rsidP="000A2DAE">
      <w:pPr>
        <w:suppressAutoHyphens/>
        <w:wordWrap/>
        <w:jc w:val="both"/>
        <w:rPr>
          <w:b/>
        </w:rPr>
      </w:pPr>
    </w:p>
    <w:p w14:paraId="2FEA09A7" w14:textId="3D489925" w:rsidR="0003584E" w:rsidRPr="0003584E" w:rsidRDefault="000776FF" w:rsidP="00A50CAC">
      <w:pPr>
        <w:pStyle w:val="Heading1"/>
        <w:keepNext w:val="0"/>
        <w:keepLines w:val="0"/>
        <w:widowControl w:val="0"/>
        <w:numPr>
          <w:ilvl w:val="0"/>
          <w:numId w:val="0"/>
        </w:numPr>
        <w:suppressAutoHyphens/>
        <w:spacing w:before="0" w:after="0"/>
        <w:rPr>
          <w:rFonts w:eastAsia="Batang"/>
          <w:color w:val="000000"/>
          <w:lang w:val="en-US" w:eastAsia="ko-KR"/>
        </w:rPr>
      </w:pPr>
      <w:r w:rsidRPr="006259B8">
        <w:rPr>
          <w:color w:val="000000"/>
          <w:lang w:val="en-US" w:eastAsia="ko-KR"/>
        </w:rPr>
        <w:t>References</w:t>
      </w:r>
    </w:p>
    <w:p w14:paraId="0A0271C7" w14:textId="6DA892D0" w:rsidR="00654425" w:rsidRDefault="00A50CAC" w:rsidP="0025718D">
      <w:pPr>
        <w:spacing w:after="60"/>
      </w:pPr>
      <w:r w:rsidRPr="002363D9">
        <w:t>[</w:t>
      </w:r>
      <w:r>
        <w:t>1</w:t>
      </w:r>
      <w:r w:rsidRPr="002363D9">
        <w:t xml:space="preserve">] </w:t>
      </w:r>
      <w:r>
        <w:t>Chairman N</w:t>
      </w:r>
      <w:r w:rsidRPr="002363D9">
        <w:t xml:space="preserve">otes </w:t>
      </w:r>
      <w:r>
        <w:t>RAN1</w:t>
      </w:r>
      <w:r w:rsidRPr="002363D9">
        <w:t>#10</w:t>
      </w:r>
      <w:r w:rsidR="00654425">
        <w:t>7</w:t>
      </w:r>
      <w:r w:rsidRPr="002363D9">
        <w:t>-e</w:t>
      </w:r>
    </w:p>
    <w:sectPr w:rsidR="00654425"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1651C" w14:textId="77777777" w:rsidR="002B4E9A" w:rsidRPr="00C47AD2" w:rsidRDefault="002B4E9A">
      <w:pPr>
        <w:rPr>
          <w:rFonts w:ascii="Arial" w:hAnsi="Arial"/>
          <w:sz w:val="12"/>
        </w:rPr>
      </w:pPr>
      <w:r>
        <w:separator/>
      </w:r>
    </w:p>
  </w:endnote>
  <w:endnote w:type="continuationSeparator" w:id="0">
    <w:p w14:paraId="4FC695B5" w14:textId="77777777" w:rsidR="002B4E9A" w:rsidRPr="00C47AD2" w:rsidRDefault="002B4E9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A41A" w14:textId="77777777" w:rsidR="00E00CFF" w:rsidRDefault="00E00CF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E00CFF" w:rsidRDefault="00E00CF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F59C" w14:textId="7175DDA0" w:rsidR="00E00CFF" w:rsidRDefault="00E00CFF">
    <w:pPr>
      <w:pStyle w:val="Footer"/>
    </w:pPr>
    <w:r>
      <w:fldChar w:fldCharType="begin"/>
    </w:r>
    <w:r>
      <w:instrText xml:space="preserve"> PAGE   \* MERGEFORMAT </w:instrText>
    </w:r>
    <w:r>
      <w:fldChar w:fldCharType="separate"/>
    </w:r>
    <w:r w:rsidR="007F028D">
      <w:t>6</w:t>
    </w:r>
    <w:r>
      <w:fldChar w:fldCharType="end"/>
    </w:r>
  </w:p>
  <w:p w14:paraId="45CA142C" w14:textId="77777777" w:rsidR="00E00CFF" w:rsidRDefault="00E00CF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F6A6E" w14:textId="77777777" w:rsidR="002B4E9A" w:rsidRPr="00C47AD2" w:rsidRDefault="002B4E9A">
      <w:pPr>
        <w:rPr>
          <w:rFonts w:ascii="Arial" w:hAnsi="Arial"/>
          <w:sz w:val="12"/>
        </w:rPr>
      </w:pPr>
      <w:r>
        <w:separator/>
      </w:r>
    </w:p>
  </w:footnote>
  <w:footnote w:type="continuationSeparator" w:id="0">
    <w:p w14:paraId="2F3CF2DB" w14:textId="77777777" w:rsidR="002B4E9A" w:rsidRPr="00C47AD2" w:rsidRDefault="002B4E9A">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BF65DE"/>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4AB644F"/>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4E97F88"/>
    <w:multiLevelType w:val="hybridMultilevel"/>
    <w:tmpl w:val="E7924E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A3E26A9"/>
    <w:multiLevelType w:val="hybridMultilevel"/>
    <w:tmpl w:val="13529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562F9E"/>
    <w:multiLevelType w:val="hybridMultilevel"/>
    <w:tmpl w:val="8FD0B6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753E4"/>
    <w:multiLevelType w:val="hybridMultilevel"/>
    <w:tmpl w:val="8FD0B6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20"/>
  </w:num>
  <w:num w:numId="6">
    <w:abstractNumId w:val="32"/>
  </w:num>
  <w:num w:numId="7">
    <w:abstractNumId w:val="21"/>
  </w:num>
  <w:num w:numId="8">
    <w:abstractNumId w:val="17"/>
  </w:num>
  <w:num w:numId="9">
    <w:abstractNumId w:val="29"/>
  </w:num>
  <w:num w:numId="10">
    <w:abstractNumId w:val="1"/>
  </w:num>
  <w:num w:numId="11">
    <w:abstractNumId w:val="3"/>
  </w:num>
  <w:num w:numId="12">
    <w:abstractNumId w:val="31"/>
  </w:num>
  <w:num w:numId="13">
    <w:abstractNumId w:val="15"/>
  </w:num>
  <w:num w:numId="14">
    <w:abstractNumId w:val="19"/>
  </w:num>
  <w:num w:numId="15">
    <w:abstractNumId w:val="7"/>
  </w:num>
  <w:num w:numId="16">
    <w:abstractNumId w:val="2"/>
  </w:num>
  <w:num w:numId="17">
    <w:abstractNumId w:val="27"/>
  </w:num>
  <w:num w:numId="18">
    <w:abstractNumId w:val="22"/>
  </w:num>
  <w:num w:numId="19">
    <w:abstractNumId w:val="14"/>
  </w:num>
  <w:num w:numId="20">
    <w:abstractNumId w:val="13"/>
  </w:num>
  <w:num w:numId="21">
    <w:abstractNumId w:val="30"/>
  </w:num>
  <w:num w:numId="22">
    <w:abstractNumId w:val="25"/>
  </w:num>
  <w:num w:numId="23">
    <w:abstractNumId w:val="11"/>
  </w:num>
  <w:num w:numId="24">
    <w:abstractNumId w:val="18"/>
  </w:num>
  <w:num w:numId="25">
    <w:abstractNumId w:val="16"/>
  </w:num>
  <w:num w:numId="26">
    <w:abstractNumId w:val="9"/>
  </w:num>
  <w:num w:numId="27">
    <w:abstractNumId w:val="23"/>
  </w:num>
  <w:num w:numId="28">
    <w:abstractNumId w:val="6"/>
  </w:num>
  <w:num w:numId="29">
    <w:abstractNumId w:val="4"/>
  </w:num>
  <w:num w:numId="30">
    <w:abstractNumId w:val="24"/>
  </w:num>
  <w:num w:numId="31">
    <w:abstractNumId w:val="26"/>
  </w:num>
  <w:num w:numId="32">
    <w:abstractNumId w:val="8"/>
  </w:num>
  <w:num w:numId="3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085"/>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B1C"/>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48"/>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506"/>
    <w:rsid w:val="00091AF6"/>
    <w:rsid w:val="00091EA8"/>
    <w:rsid w:val="000922E0"/>
    <w:rsid w:val="00092463"/>
    <w:rsid w:val="00092D6D"/>
    <w:rsid w:val="00092DDC"/>
    <w:rsid w:val="000932D9"/>
    <w:rsid w:val="00093302"/>
    <w:rsid w:val="000933FA"/>
    <w:rsid w:val="00093410"/>
    <w:rsid w:val="0009343C"/>
    <w:rsid w:val="00093CF7"/>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DAE"/>
    <w:rsid w:val="000A2F33"/>
    <w:rsid w:val="000A38E5"/>
    <w:rsid w:val="000A39EE"/>
    <w:rsid w:val="000A3FA4"/>
    <w:rsid w:val="000A40EE"/>
    <w:rsid w:val="000A4284"/>
    <w:rsid w:val="000A43C3"/>
    <w:rsid w:val="000A4445"/>
    <w:rsid w:val="000A44B9"/>
    <w:rsid w:val="000A493F"/>
    <w:rsid w:val="000A49D0"/>
    <w:rsid w:val="000A5255"/>
    <w:rsid w:val="000A543F"/>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7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6A9"/>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262"/>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5FE"/>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D2C"/>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D24"/>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6F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C3B"/>
    <w:rsid w:val="001C0D1A"/>
    <w:rsid w:val="001C0F22"/>
    <w:rsid w:val="001C0F77"/>
    <w:rsid w:val="001C13C4"/>
    <w:rsid w:val="001C1578"/>
    <w:rsid w:val="001C168A"/>
    <w:rsid w:val="001C19D8"/>
    <w:rsid w:val="001C1AD3"/>
    <w:rsid w:val="001C21A0"/>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5EB9"/>
    <w:rsid w:val="001E6076"/>
    <w:rsid w:val="001E658B"/>
    <w:rsid w:val="001E6999"/>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0DA"/>
    <w:rsid w:val="001F525F"/>
    <w:rsid w:val="001F56B9"/>
    <w:rsid w:val="001F58C8"/>
    <w:rsid w:val="001F5952"/>
    <w:rsid w:val="001F59B5"/>
    <w:rsid w:val="001F5DA4"/>
    <w:rsid w:val="001F619B"/>
    <w:rsid w:val="001F65E9"/>
    <w:rsid w:val="001F6C22"/>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0CF"/>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4C2"/>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2C"/>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684"/>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A71"/>
    <w:rsid w:val="00250E34"/>
    <w:rsid w:val="00250EAD"/>
    <w:rsid w:val="00250F61"/>
    <w:rsid w:val="002510BB"/>
    <w:rsid w:val="0025129D"/>
    <w:rsid w:val="0025142F"/>
    <w:rsid w:val="00251815"/>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540"/>
    <w:rsid w:val="002548D3"/>
    <w:rsid w:val="002549D2"/>
    <w:rsid w:val="00254B2F"/>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18D"/>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1"/>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1DE"/>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9A"/>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2B6"/>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093"/>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E6B"/>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9D5"/>
    <w:rsid w:val="00321B9A"/>
    <w:rsid w:val="00322101"/>
    <w:rsid w:val="003221B4"/>
    <w:rsid w:val="003222B6"/>
    <w:rsid w:val="00322507"/>
    <w:rsid w:val="003225F5"/>
    <w:rsid w:val="00322676"/>
    <w:rsid w:val="003226D9"/>
    <w:rsid w:val="003228B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8EC"/>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330"/>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61"/>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475"/>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6EA5"/>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B4"/>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0E8"/>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1E31"/>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A3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891"/>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2EFC"/>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A2"/>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299"/>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4F4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C5B"/>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22"/>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73"/>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BC5"/>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681"/>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02F"/>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175"/>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8D"/>
    <w:rsid w:val="004C54AB"/>
    <w:rsid w:val="004C5563"/>
    <w:rsid w:val="004C5925"/>
    <w:rsid w:val="004C5C18"/>
    <w:rsid w:val="004C639F"/>
    <w:rsid w:val="004C69C1"/>
    <w:rsid w:val="004C6D97"/>
    <w:rsid w:val="004C7A22"/>
    <w:rsid w:val="004C7C89"/>
    <w:rsid w:val="004C7E38"/>
    <w:rsid w:val="004C7E45"/>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0E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9EE"/>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4E20"/>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675"/>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A56"/>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B82"/>
    <w:rsid w:val="00575D2C"/>
    <w:rsid w:val="005764CD"/>
    <w:rsid w:val="0057672B"/>
    <w:rsid w:val="0057673B"/>
    <w:rsid w:val="00576A0D"/>
    <w:rsid w:val="0057710D"/>
    <w:rsid w:val="0057727F"/>
    <w:rsid w:val="0057749E"/>
    <w:rsid w:val="005775E1"/>
    <w:rsid w:val="0057797A"/>
    <w:rsid w:val="005779DA"/>
    <w:rsid w:val="00577CA3"/>
    <w:rsid w:val="00577D21"/>
    <w:rsid w:val="005800EA"/>
    <w:rsid w:val="00580157"/>
    <w:rsid w:val="005802B8"/>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5"/>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FF"/>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B7EFA"/>
    <w:rsid w:val="005C036E"/>
    <w:rsid w:val="005C0522"/>
    <w:rsid w:val="005C05C6"/>
    <w:rsid w:val="005C0654"/>
    <w:rsid w:val="005C0838"/>
    <w:rsid w:val="005C08EB"/>
    <w:rsid w:val="005C0CA1"/>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8BF"/>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3E0F"/>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A3D"/>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2BD"/>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587"/>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214"/>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58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92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425"/>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90"/>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2B8"/>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74F"/>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ED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B3A"/>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769"/>
    <w:rsid w:val="006A7FE9"/>
    <w:rsid w:val="006B05A4"/>
    <w:rsid w:val="006B063C"/>
    <w:rsid w:val="006B075D"/>
    <w:rsid w:val="006B095D"/>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38D7"/>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88A"/>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C8E"/>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566"/>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47AE0"/>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CE2"/>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0F"/>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B0A"/>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19D"/>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D7F68"/>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28D"/>
    <w:rsid w:val="007F0540"/>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8EC"/>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C27"/>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06"/>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C4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81E"/>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52D"/>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892"/>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19C"/>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AC8"/>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9D4"/>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9CF"/>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33B"/>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34C"/>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B2F"/>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99"/>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606"/>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A6C"/>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4A2"/>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66C"/>
    <w:rsid w:val="00956870"/>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4B"/>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599"/>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892"/>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2CB"/>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BC2"/>
    <w:rsid w:val="00A27EDA"/>
    <w:rsid w:val="00A27F4B"/>
    <w:rsid w:val="00A300A2"/>
    <w:rsid w:val="00A302B1"/>
    <w:rsid w:val="00A30498"/>
    <w:rsid w:val="00A305C1"/>
    <w:rsid w:val="00A30865"/>
    <w:rsid w:val="00A309E7"/>
    <w:rsid w:val="00A312FC"/>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B4"/>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CAC"/>
    <w:rsid w:val="00A5105D"/>
    <w:rsid w:val="00A514C1"/>
    <w:rsid w:val="00A516AD"/>
    <w:rsid w:val="00A517CB"/>
    <w:rsid w:val="00A5186D"/>
    <w:rsid w:val="00A51B02"/>
    <w:rsid w:val="00A51C67"/>
    <w:rsid w:val="00A521E3"/>
    <w:rsid w:val="00A52A1D"/>
    <w:rsid w:val="00A52AF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B1E"/>
    <w:rsid w:val="00A64CCE"/>
    <w:rsid w:val="00A6506B"/>
    <w:rsid w:val="00A650E3"/>
    <w:rsid w:val="00A65138"/>
    <w:rsid w:val="00A65996"/>
    <w:rsid w:val="00A65A05"/>
    <w:rsid w:val="00A65B4D"/>
    <w:rsid w:val="00A65F34"/>
    <w:rsid w:val="00A66057"/>
    <w:rsid w:val="00A66422"/>
    <w:rsid w:val="00A66685"/>
    <w:rsid w:val="00A66B24"/>
    <w:rsid w:val="00A66BF3"/>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4B"/>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25"/>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6C"/>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0C0B"/>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14A"/>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123"/>
    <w:rsid w:val="00B00551"/>
    <w:rsid w:val="00B00C5B"/>
    <w:rsid w:val="00B00D04"/>
    <w:rsid w:val="00B00E08"/>
    <w:rsid w:val="00B00ED1"/>
    <w:rsid w:val="00B011A1"/>
    <w:rsid w:val="00B0155B"/>
    <w:rsid w:val="00B017F7"/>
    <w:rsid w:val="00B01B3E"/>
    <w:rsid w:val="00B01BBC"/>
    <w:rsid w:val="00B01D54"/>
    <w:rsid w:val="00B022FC"/>
    <w:rsid w:val="00B02498"/>
    <w:rsid w:val="00B025C7"/>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6D5"/>
    <w:rsid w:val="00B06EA2"/>
    <w:rsid w:val="00B07089"/>
    <w:rsid w:val="00B07241"/>
    <w:rsid w:val="00B073AE"/>
    <w:rsid w:val="00B07466"/>
    <w:rsid w:val="00B07706"/>
    <w:rsid w:val="00B07755"/>
    <w:rsid w:val="00B07A34"/>
    <w:rsid w:val="00B07A90"/>
    <w:rsid w:val="00B07EFF"/>
    <w:rsid w:val="00B10037"/>
    <w:rsid w:val="00B10119"/>
    <w:rsid w:val="00B1050A"/>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BE7"/>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2DC"/>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BCA"/>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B29"/>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95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7D8"/>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3A8"/>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C42"/>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0970"/>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506"/>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C04"/>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668"/>
    <w:rsid w:val="00C16746"/>
    <w:rsid w:val="00C16A91"/>
    <w:rsid w:val="00C16B19"/>
    <w:rsid w:val="00C16FFC"/>
    <w:rsid w:val="00C170BF"/>
    <w:rsid w:val="00C171B9"/>
    <w:rsid w:val="00C171E3"/>
    <w:rsid w:val="00C17372"/>
    <w:rsid w:val="00C1739B"/>
    <w:rsid w:val="00C174E1"/>
    <w:rsid w:val="00C1775C"/>
    <w:rsid w:val="00C179D6"/>
    <w:rsid w:val="00C17CE8"/>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2B4"/>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4EC"/>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0E"/>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0EFC"/>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6F"/>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07"/>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6E"/>
    <w:rsid w:val="00D352C9"/>
    <w:rsid w:val="00D355A5"/>
    <w:rsid w:val="00D357F9"/>
    <w:rsid w:val="00D35DF5"/>
    <w:rsid w:val="00D35E11"/>
    <w:rsid w:val="00D35E22"/>
    <w:rsid w:val="00D361B1"/>
    <w:rsid w:val="00D361CD"/>
    <w:rsid w:val="00D363DA"/>
    <w:rsid w:val="00D3676C"/>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77C60"/>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1E5"/>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501"/>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B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027"/>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189"/>
    <w:rsid w:val="00DD5364"/>
    <w:rsid w:val="00DD547E"/>
    <w:rsid w:val="00DD55BD"/>
    <w:rsid w:val="00DD5B13"/>
    <w:rsid w:val="00DD5BCD"/>
    <w:rsid w:val="00DD629E"/>
    <w:rsid w:val="00DD65AA"/>
    <w:rsid w:val="00DD675D"/>
    <w:rsid w:val="00DD6CD7"/>
    <w:rsid w:val="00DD6F9B"/>
    <w:rsid w:val="00DD736A"/>
    <w:rsid w:val="00DD7E65"/>
    <w:rsid w:val="00DD7EF6"/>
    <w:rsid w:val="00DE0114"/>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971"/>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34"/>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BDB"/>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5E33"/>
    <w:rsid w:val="00EB643B"/>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7CD"/>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88"/>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4C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398"/>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6B"/>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9F0"/>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C45"/>
    <w:rsid w:val="00F31FED"/>
    <w:rsid w:val="00F322A9"/>
    <w:rsid w:val="00F327F0"/>
    <w:rsid w:val="00F3280D"/>
    <w:rsid w:val="00F32B5C"/>
    <w:rsid w:val="00F32E74"/>
    <w:rsid w:val="00F33075"/>
    <w:rsid w:val="00F3378D"/>
    <w:rsid w:val="00F338DF"/>
    <w:rsid w:val="00F33916"/>
    <w:rsid w:val="00F33A5A"/>
    <w:rsid w:val="00F33CC4"/>
    <w:rsid w:val="00F33CEC"/>
    <w:rsid w:val="00F33D74"/>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561"/>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7D7"/>
    <w:rsid w:val="00F74966"/>
    <w:rsid w:val="00F74DD6"/>
    <w:rsid w:val="00F74F1C"/>
    <w:rsid w:val="00F74F46"/>
    <w:rsid w:val="00F7564C"/>
    <w:rsid w:val="00F7591C"/>
    <w:rsid w:val="00F75AF3"/>
    <w:rsid w:val="00F75D72"/>
    <w:rsid w:val="00F75DA7"/>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21B"/>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A74"/>
    <w:rsid w:val="00FA6BC3"/>
    <w:rsid w:val="00FA6CD9"/>
    <w:rsid w:val="00FA6E80"/>
    <w:rsid w:val="00FA76DA"/>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B93"/>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3EFE"/>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8D"/>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qFormat/>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7"/>
      </w:numPr>
    </w:pPr>
  </w:style>
  <w:style w:type="character" w:styleId="PlaceholderText">
    <w:name w:val="Placeholder Text"/>
    <w:basedOn w:val="DefaultParagraphFont"/>
    <w:uiPriority w:val="99"/>
    <w:semiHidden/>
    <w:rsid w:val="004C7E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F0ED7-C562-40FA-9DC3-7156EDB1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1566</Words>
  <Characters>8929</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머리글</vt:lpstr>
      </vt:variant>
      <vt:variant>
        <vt:i4>8</vt:i4>
      </vt:variant>
    </vt:vector>
  </HeadingPairs>
  <TitlesOfParts>
    <vt:vector size="10" baseType="lpstr">
      <vt:lpstr>3GPP TSG RAN WG1 #70</vt:lpstr>
      <vt:lpstr>3GPP TSG RAN WG1 #70</vt:lpstr>
      <vt:lpstr>Introduction</vt:lpstr>
      <vt:lpstr>Enhancements on HARQ-ACK feedback disabling</vt:lpstr>
      <vt:lpstr>    Enhancements on HARQ-ACK codebook</vt:lpstr>
      <vt:lpstr>    Enhancements on transmission</vt:lpstr>
      <vt:lpstr>Enhancements on number of HARQ processes</vt:lpstr>
      <vt:lpstr>Other enhancements</vt:lpstr>
      <vt:lpstr>Conclusions </vt:lpstr>
      <vt:lpstr>References</vt:lpstr>
    </vt:vector>
  </TitlesOfParts>
  <Company>Samsung</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Samsung</cp:lastModifiedBy>
  <cp:revision>11</cp:revision>
  <cp:lastPrinted>2010-04-04T18:18:00Z</cp:lastPrinted>
  <dcterms:created xsi:type="dcterms:W3CDTF">2022-02-05T18:56:00Z</dcterms:created>
  <dcterms:modified xsi:type="dcterms:W3CDTF">2022-02-11T21:28:00Z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